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056" w:rsidRDefault="00A916A2">
      <w:r>
        <w:rPr>
          <w:noProof/>
        </w:rPr>
        <w:pict>
          <v:shapetype id="_x0000_t32" coordsize="21600,21600" o:spt="32" o:oned="t" path="m,l21600,21600e" filled="f">
            <v:path arrowok="t" fillok="f" o:connecttype="none"/>
            <o:lock v:ext="edit" shapetype="t"/>
          </v:shapetype>
          <v:shape id="_x0000_s1059" type="#_x0000_t32" style="position:absolute;left:0;text-align:left;margin-left:544.8pt;margin-top:462.3pt;width:.05pt;height:117.75pt;flip:y;z-index:25169408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margin;mso-height-relative:margin;mso-position-horizontal-col-start:0;mso-width-col-span:0;v-text-anchor:top" o:connectortype="straight"/>
        </w:pict>
      </w:r>
      <w:r>
        <w:rPr>
          <w:noProof/>
        </w:rPr>
        <w:pict>
          <v:shape id="_x0000_s1058" type="#_x0000_t32" style="position:absolute;left:0;text-align:left;margin-left:544.8pt;margin-top:579.3pt;width:21pt;height:0;z-index:251693056;mso-wrap-style:square;mso-wrap-distance-left:9pt;mso-wrap-distance-top:0;mso-wrap-distance-right:9pt;mso-wrap-distance-bottom:0;mso-position-horizontal-relative:text;mso-position-vertical-relative:text;mso-width-relative:margin;mso-height-relative:margin;mso-position-horizontal-col-start:0;mso-width-col-span:0;v-text-anchor:top" o:connectortype="straight">
            <v:stroke endarrow="block"/>
          </v:shape>
        </w:pict>
      </w:r>
      <w:r>
        <w:rPr>
          <w:noProof/>
        </w:rPr>
        <w:pict>
          <v:shape id="_x0000_s1078" type="#_x0000_t32" style="position:absolute;left:0;text-align:left;margin-left:785.55pt;margin-top:490.05pt;width:56.25pt;height:24.75pt;flip:y;z-index:251705344;mso-wrap-style:square;mso-wrap-distance-left:9pt;mso-wrap-distance-top:0;mso-wrap-distance-right:9pt;mso-wrap-distance-bottom:0;mso-position-horizontal-relative:text;mso-position-vertical-relative:text;mso-width-relative:margin;mso-height-relative:margin;mso-position-horizontal-col-start:0;mso-width-col-span:0;v-text-anchor:top" o:connectortype="straight" strokecolor="black [3213]" strokeweight="1pt">
            <v:stroke startarrow="block" endarrow="block"/>
            <v:shadow on="t" type="perspective" color="#205867 [1608]" opacity=".5" offset="1pt" offset2="-1pt"/>
          </v:shape>
        </w:pict>
      </w:r>
      <w:r>
        <w:rPr>
          <w:noProof/>
        </w:rPr>
        <w:pict>
          <v:roundrect id="_x0000_s1029" style="position:absolute;left:0;text-align:left;margin-left:-16.2pt;margin-top:265.8pt;width:791.25pt;height:342pt;z-index:251659263" arcsize="10923f" fillcolor="#d99594 [1941]" strokecolor="#c0504d [3205]" strokeweight="1pt">
            <v:fill color2="#c0504d [3205]" focus="50%" type="gradient"/>
            <v:shadow on="t" type="perspective" color="#622423 [1605]" offset="1pt" offset2="-3pt"/>
            <v:textbox inset="5.85pt,.7pt,5.85pt,.7pt"/>
          </v:roundrect>
        </w:pict>
      </w:r>
      <w:r>
        <w:rPr>
          <w:noProof/>
        </w:rPr>
        <w:pict>
          <v:shapetype id="_x0000_t202" coordsize="21600,21600" o:spt="202" path="m,l,21600r21600,l21600,xe">
            <v:stroke joinstyle="miter"/>
            <v:path gradientshapeok="t" o:connecttype="rect"/>
          </v:shapetype>
          <v:shape id="_x0000_s1040" type="#_x0000_t202" style="position:absolute;left:0;text-align:left;margin-left:565.8pt;margin-top:196.8pt;width:223.5pt;height:23.25pt;z-index:251677696;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margin;mso-height-relative:margin;mso-position-horizontal-col-start:0;mso-width-col-span:0;v-text-anchor:top">
            <v:textbox style="mso-next-textbox:#_x0000_s1040">
              <w:txbxContent>
                <w:p w:rsidR="00F072D9" w:rsidRDefault="00F072D9">
                  <w:r>
                    <w:rPr>
                      <w:rFonts w:hint="eastAsia"/>
                    </w:rPr>
                    <w:t>期首（</w:t>
                  </w:r>
                  <w:r>
                    <w:rPr>
                      <w:rFonts w:hint="eastAsia"/>
                    </w:rPr>
                    <w:t>H23</w:t>
                  </w:r>
                  <w:r>
                    <w:rPr>
                      <w:rFonts w:hint="eastAsia"/>
                    </w:rPr>
                    <w:t xml:space="preserve">末）資金残高　　　　　　　</w:t>
                  </w:r>
                  <w:r>
                    <w:rPr>
                      <w:rFonts w:hint="eastAsia"/>
                    </w:rPr>
                    <w:t>1.5</w:t>
                  </w:r>
                  <w:r>
                    <w:rPr>
                      <w:rFonts w:hint="eastAsia"/>
                    </w:rPr>
                    <w:t>億円</w:t>
                  </w:r>
                </w:p>
              </w:txbxContent>
            </v:textbox>
          </v:shape>
        </w:pict>
      </w:r>
      <w:r>
        <w:rPr>
          <w:noProof/>
        </w:rPr>
        <w:pict>
          <v:shape id="_x0000_s1042" type="#_x0000_t202" style="position:absolute;left:0;text-align:left;margin-left:565.8pt;margin-top:301.7pt;width:223.5pt;height:23.35pt;z-index:251679744;mso-wrap-style:square;mso-width-percent:0;mso-left-percent:-10001;mso-top-percent:-10001;mso-wrap-distance-left:9pt;mso-wrap-distance-top:0;mso-wrap-distance-right:9pt;mso-wrap-distance-bottom:0;mso-position-horizontal:absolute;mso-position-horizontal-relative:text;mso-position-vertical:absolute;mso-position-vertical-relative:text;mso-width-percent:0;mso-left-percent:-10001;mso-top-percent:-10001;mso-width-relative:margin;mso-height-relative:margin;mso-position-horizontal-col-start:0;mso-width-col-span:0;v-text-anchor:top">
            <v:textbox style="mso-next-textbox:#_x0000_s1042">
              <w:txbxContent>
                <w:p w:rsidR="00F072D9" w:rsidRDefault="00F072D9">
                  <w:r>
                    <w:rPr>
                      <w:rFonts w:hint="eastAsia"/>
                    </w:rPr>
                    <w:t>期末（</w:t>
                  </w:r>
                  <w:r>
                    <w:rPr>
                      <w:rFonts w:hint="eastAsia"/>
                    </w:rPr>
                    <w:t>H24</w:t>
                  </w:r>
                  <w:r>
                    <w:rPr>
                      <w:rFonts w:hint="eastAsia"/>
                    </w:rPr>
                    <w:t xml:space="preserve">末）資金残高　　　　　　</w:t>
                  </w:r>
                  <w:r>
                    <w:rPr>
                      <w:rFonts w:hint="eastAsia"/>
                    </w:rPr>
                    <w:t xml:space="preserve"> 1.2</w:t>
                  </w:r>
                  <w:r>
                    <w:rPr>
                      <w:rFonts w:hint="eastAsia"/>
                    </w:rPr>
                    <w:t>億円</w:t>
                  </w:r>
                </w:p>
              </w:txbxContent>
            </v:textbox>
          </v:shape>
        </w:pict>
      </w:r>
      <w:r>
        <w:rPr>
          <w:noProof/>
        </w:rPr>
        <w:pict>
          <v:shape id="_x0000_s1081" type="#_x0000_t202" style="position:absolute;left:0;text-align:left;margin-left:341.15pt;margin-top:638.55pt;width:706.15pt;height:70.5pt;z-index:251708416;mso-wrap-distance-left:9pt;mso-wrap-distance-top:0;mso-wrap-distance-right:9pt;mso-wrap-distance-bottom:0;mso-position-horizontal-relative:text;mso-position-vertical-relative:text;mso-width-relative:margin;mso-height-relative:margin;mso-position-horizontal-col-start:0;mso-width-col-span:0;v-text-anchor:top" fillcolor="white [3212]" strokecolor="#f2f2f2 [3041]" strokeweight="3pt">
            <v:shadow on="t" type="perspective" color="#205867 [1608]" opacity=".5" offset="1pt" offset2="-1pt"/>
            <v:textbox style="mso-next-textbox:#_x0000_s1081">
              <w:txbxContent>
                <w:p w:rsidR="00F072D9" w:rsidRDefault="00F072D9">
                  <w:r>
                    <w:rPr>
                      <w:rFonts w:hint="eastAsia"/>
                    </w:rPr>
                    <w:t xml:space="preserve">家計に例えると・・・　◎資産　　　　　　　　　　　</w:t>
                  </w:r>
                  <w:r>
                    <w:rPr>
                      <w:rFonts w:hint="eastAsia"/>
                    </w:rPr>
                    <w:t xml:space="preserve">  838</w:t>
                  </w:r>
                  <w:r>
                    <w:rPr>
                      <w:rFonts w:hint="eastAsia"/>
                    </w:rPr>
                    <w:t>万</w:t>
                  </w:r>
                  <w:r>
                    <w:rPr>
                      <w:rFonts w:hint="eastAsia"/>
                    </w:rPr>
                    <w:t>3</w:t>
                  </w:r>
                  <w:r>
                    <w:rPr>
                      <w:rFonts w:hint="eastAsia"/>
                    </w:rPr>
                    <w:t>千円　　　　　　　　　　　　　◎負債</w:t>
                  </w:r>
                  <w:r>
                    <w:rPr>
                      <w:rFonts w:hint="eastAsia"/>
                    </w:rPr>
                    <w:t>(</w:t>
                  </w:r>
                  <w:r>
                    <w:rPr>
                      <w:rFonts w:hint="eastAsia"/>
                    </w:rPr>
                    <w:t>住宅ローンの残高</w:t>
                  </w:r>
                  <w:r>
                    <w:rPr>
                      <w:rFonts w:hint="eastAsia"/>
                    </w:rPr>
                    <w:t>)</w:t>
                  </w:r>
                  <w:r>
                    <w:rPr>
                      <w:rFonts w:hint="eastAsia"/>
                    </w:rPr>
                    <w:t xml:space="preserve">　　　　　　　　　</w:t>
                  </w:r>
                  <w:r>
                    <w:rPr>
                      <w:rFonts w:hint="eastAsia"/>
                    </w:rPr>
                    <w:t>19</w:t>
                  </w:r>
                  <w:r w:rsidR="005250A8">
                    <w:rPr>
                      <w:rFonts w:hint="eastAsia"/>
                    </w:rPr>
                    <w:t>5</w:t>
                  </w:r>
                  <w:r>
                    <w:rPr>
                      <w:rFonts w:hint="eastAsia"/>
                    </w:rPr>
                    <w:t>万</w:t>
                  </w:r>
                  <w:r w:rsidR="005250A8">
                    <w:rPr>
                      <w:rFonts w:hint="eastAsia"/>
                    </w:rPr>
                    <w:t>2</w:t>
                  </w:r>
                  <w:r>
                    <w:rPr>
                      <w:rFonts w:hint="eastAsia"/>
                    </w:rPr>
                    <w:t>千円</w:t>
                  </w:r>
                </w:p>
                <w:p w:rsidR="00F072D9" w:rsidRDefault="00F072D9">
                  <w:r>
                    <w:rPr>
                      <w:rFonts w:hint="eastAsia"/>
                    </w:rPr>
                    <w:t xml:space="preserve">　　　　　　　　　　　　公共資産</w:t>
                  </w:r>
                  <w:r>
                    <w:rPr>
                      <w:rFonts w:hint="eastAsia"/>
                    </w:rPr>
                    <w:t>(</w:t>
                  </w:r>
                  <w:r>
                    <w:rPr>
                      <w:rFonts w:hint="eastAsia"/>
                    </w:rPr>
                    <w:t>住宅・土地</w:t>
                  </w:r>
                  <w:r>
                    <w:rPr>
                      <w:rFonts w:hint="eastAsia"/>
                    </w:rPr>
                    <w:t>)</w:t>
                  </w:r>
                  <w:r>
                    <w:rPr>
                      <w:rFonts w:hint="eastAsia"/>
                    </w:rPr>
                    <w:t xml:space="preserve">　　　　</w:t>
                  </w:r>
                  <w:r>
                    <w:rPr>
                      <w:rFonts w:hint="eastAsia"/>
                    </w:rPr>
                    <w:t xml:space="preserve"> 744</w:t>
                  </w:r>
                  <w:r>
                    <w:rPr>
                      <w:rFonts w:hint="eastAsia"/>
                    </w:rPr>
                    <w:t>万</w:t>
                  </w:r>
                  <w:r>
                    <w:rPr>
                      <w:rFonts w:hint="eastAsia"/>
                    </w:rPr>
                    <w:t>0</w:t>
                  </w:r>
                  <w:r>
                    <w:rPr>
                      <w:rFonts w:hint="eastAsia"/>
                    </w:rPr>
                    <w:t>千円</w:t>
                  </w:r>
                  <w:r>
                    <w:rPr>
                      <w:rFonts w:hint="eastAsia"/>
                    </w:rPr>
                    <w:t xml:space="preserve">       </w:t>
                  </w:r>
                </w:p>
                <w:p w:rsidR="00F072D9" w:rsidRDefault="00F072D9">
                  <w:r>
                    <w:rPr>
                      <w:rFonts w:hint="eastAsia"/>
                    </w:rPr>
                    <w:t xml:space="preserve">　　　　　　　　　　　　投資的資産</w:t>
                  </w:r>
                  <w:r>
                    <w:rPr>
                      <w:rFonts w:hint="eastAsia"/>
                    </w:rPr>
                    <w:t>(</w:t>
                  </w:r>
                  <w:r>
                    <w:rPr>
                      <w:rFonts w:hint="eastAsia"/>
                    </w:rPr>
                    <w:t>定期預金</w:t>
                  </w:r>
                  <w:r>
                    <w:rPr>
                      <w:rFonts w:hint="eastAsia"/>
                    </w:rPr>
                    <w:t>)</w:t>
                  </w:r>
                  <w:r>
                    <w:rPr>
                      <w:rFonts w:hint="eastAsia"/>
                    </w:rPr>
                    <w:t xml:space="preserve">　　　　　</w:t>
                  </w:r>
                  <w:r>
                    <w:rPr>
                      <w:rFonts w:hint="eastAsia"/>
                    </w:rPr>
                    <w:t>39</w:t>
                  </w:r>
                  <w:r>
                    <w:rPr>
                      <w:rFonts w:hint="eastAsia"/>
                    </w:rPr>
                    <w:t>万</w:t>
                  </w:r>
                  <w:r>
                    <w:rPr>
                      <w:rFonts w:hint="eastAsia"/>
                    </w:rPr>
                    <w:t>3</w:t>
                  </w:r>
                  <w:r>
                    <w:rPr>
                      <w:rFonts w:hint="eastAsia"/>
                    </w:rPr>
                    <w:t>千円</w:t>
                  </w:r>
                  <w:r>
                    <w:rPr>
                      <w:rFonts w:hint="eastAsia"/>
                    </w:rPr>
                    <w:t xml:space="preserve">                          </w:t>
                  </w:r>
                  <w:r>
                    <w:rPr>
                      <w:rFonts w:hint="eastAsia"/>
                    </w:rPr>
                    <w:t>◎純資産</w:t>
                  </w:r>
                  <w:r>
                    <w:rPr>
                      <w:rFonts w:hint="eastAsia"/>
                    </w:rPr>
                    <w:t>(</w:t>
                  </w:r>
                  <w:r>
                    <w:rPr>
                      <w:rFonts w:hint="eastAsia"/>
                    </w:rPr>
                    <w:t>支払い済みの住宅ローンなど</w:t>
                  </w:r>
                  <w:r>
                    <w:rPr>
                      <w:rFonts w:hint="eastAsia"/>
                    </w:rPr>
                    <w:t>)</w:t>
                  </w:r>
                  <w:r>
                    <w:rPr>
                      <w:rFonts w:hint="eastAsia"/>
                    </w:rPr>
                    <w:t xml:space="preserve">　　　</w:t>
                  </w:r>
                  <w:r>
                    <w:rPr>
                      <w:rFonts w:hint="eastAsia"/>
                    </w:rPr>
                    <w:t>6</w:t>
                  </w:r>
                  <w:r w:rsidR="005250A8">
                    <w:rPr>
                      <w:rFonts w:hint="eastAsia"/>
                    </w:rPr>
                    <w:t>43</w:t>
                  </w:r>
                  <w:r>
                    <w:rPr>
                      <w:rFonts w:hint="eastAsia"/>
                    </w:rPr>
                    <w:t>万</w:t>
                  </w:r>
                  <w:r w:rsidR="005250A8">
                    <w:rPr>
                      <w:rFonts w:hint="eastAsia"/>
                    </w:rPr>
                    <w:t>1</w:t>
                  </w:r>
                  <w:r>
                    <w:rPr>
                      <w:rFonts w:hint="eastAsia"/>
                    </w:rPr>
                    <w:t>千円</w:t>
                  </w:r>
                </w:p>
                <w:p w:rsidR="00F072D9" w:rsidRDefault="00F072D9">
                  <w:r>
                    <w:rPr>
                      <w:rFonts w:hint="eastAsia"/>
                    </w:rPr>
                    <w:t xml:space="preserve">　　　　　　　　　　　　流動的資産　</w:t>
                  </w:r>
                  <w:r>
                    <w:rPr>
                      <w:rFonts w:hint="eastAsia"/>
                    </w:rPr>
                    <w:t>(</w:t>
                  </w:r>
                  <w:r>
                    <w:rPr>
                      <w:rFonts w:hint="eastAsia"/>
                    </w:rPr>
                    <w:t>普通預金、現金</w:t>
                  </w:r>
                  <w:r>
                    <w:rPr>
                      <w:rFonts w:hint="eastAsia"/>
                    </w:rPr>
                    <w:t>)  55</w:t>
                  </w:r>
                  <w:r>
                    <w:rPr>
                      <w:rFonts w:hint="eastAsia"/>
                    </w:rPr>
                    <w:t>万</w:t>
                  </w:r>
                  <w:r>
                    <w:rPr>
                      <w:rFonts w:hint="eastAsia"/>
                    </w:rPr>
                    <w:t>0</w:t>
                  </w:r>
                  <w:r>
                    <w:rPr>
                      <w:rFonts w:hint="eastAsia"/>
                    </w:rPr>
                    <w:t>千円</w:t>
                  </w:r>
                </w:p>
                <w:p w:rsidR="00F072D9" w:rsidRPr="008E27FD" w:rsidRDefault="00F072D9">
                  <w:r>
                    <w:rPr>
                      <w:rFonts w:hint="eastAsia"/>
                    </w:rPr>
                    <w:t xml:space="preserve">　　</w:t>
                  </w:r>
                </w:p>
              </w:txbxContent>
            </v:textbox>
          </v:shape>
        </w:pict>
      </w:r>
      <w:r>
        <w:rPr>
          <w:noProof/>
        </w:rPr>
        <w:pict>
          <v:shape id="_x0000_s1080" type="#_x0000_t202" style="position:absolute;left:0;text-align:left;margin-left:28.05pt;margin-top:638.55pt;width:291.75pt;height:70.5pt;z-index:251707392;mso-wrap-distance-left:9pt;mso-wrap-distance-top:0;mso-wrap-distance-right:9pt;mso-wrap-distance-bottom:0;mso-position-horizontal-relative:text;mso-position-vertical-relative:text;mso-width-relative:margin;mso-height-relative:margin;mso-position-horizontal-col-start:0;mso-width-col-span:0;v-text-anchor:top" fillcolor="white [3212]" strokecolor="#f2f2f2 [3041]" strokeweight="3pt">
            <v:shadow on="t" type="perspective" color="#205867 [1608]" opacity=".5" offset="1pt" offset2="-1pt"/>
            <v:textbox style="mso-next-textbox:#_x0000_s1080">
              <w:txbxContent>
                <w:p w:rsidR="00F072D9" w:rsidRDefault="00F072D9">
                  <w:pPr>
                    <w:rPr>
                      <w:sz w:val="24"/>
                      <w:szCs w:val="24"/>
                    </w:rPr>
                  </w:pPr>
                  <w:r w:rsidRPr="008E27FD">
                    <w:rPr>
                      <w:rFonts w:hint="eastAsia"/>
                      <w:sz w:val="24"/>
                      <w:szCs w:val="24"/>
                    </w:rPr>
                    <w:t>村民</w:t>
                  </w:r>
                  <w:r>
                    <w:rPr>
                      <w:rFonts w:hint="eastAsia"/>
                      <w:sz w:val="24"/>
                      <w:szCs w:val="24"/>
                    </w:rPr>
                    <w:t>一人当たり</w:t>
                  </w:r>
                  <w:r w:rsidRPr="008E27FD">
                    <w:rPr>
                      <w:rFonts w:hint="eastAsia"/>
                      <w:sz w:val="24"/>
                      <w:szCs w:val="24"/>
                    </w:rPr>
                    <w:t xml:space="preserve">の貸借対照表　</w:t>
                  </w:r>
                </w:p>
                <w:p w:rsidR="00F072D9" w:rsidRPr="008E27FD" w:rsidRDefault="00F072D9">
                  <w:pPr>
                    <w:rPr>
                      <w:sz w:val="24"/>
                      <w:szCs w:val="24"/>
                    </w:rPr>
                  </w:pPr>
                  <w:r w:rsidRPr="008E27FD">
                    <w:rPr>
                      <w:rFonts w:hint="eastAsia"/>
                      <w:sz w:val="24"/>
                      <w:szCs w:val="24"/>
                    </w:rPr>
                    <w:t>人口</w:t>
                  </w:r>
                  <w:r w:rsidRPr="008E27FD">
                    <w:rPr>
                      <w:rFonts w:hint="eastAsia"/>
                      <w:sz w:val="24"/>
                      <w:szCs w:val="24"/>
                    </w:rPr>
                    <w:t>1,</w:t>
                  </w:r>
                  <w:r>
                    <w:rPr>
                      <w:rFonts w:hint="eastAsia"/>
                      <w:sz w:val="24"/>
                      <w:szCs w:val="24"/>
                    </w:rPr>
                    <w:t>742</w:t>
                  </w:r>
                  <w:r w:rsidRPr="008E27FD">
                    <w:rPr>
                      <w:rFonts w:hint="eastAsia"/>
                      <w:sz w:val="24"/>
                      <w:szCs w:val="24"/>
                    </w:rPr>
                    <w:t>人</w:t>
                  </w:r>
                  <w:r w:rsidRPr="008E27FD">
                    <w:rPr>
                      <w:rFonts w:hint="eastAsia"/>
                      <w:sz w:val="24"/>
                      <w:szCs w:val="24"/>
                    </w:rPr>
                    <w:t>(</w:t>
                  </w:r>
                  <w:r w:rsidRPr="008E27FD">
                    <w:rPr>
                      <w:rFonts w:hint="eastAsia"/>
                      <w:sz w:val="24"/>
                      <w:szCs w:val="24"/>
                    </w:rPr>
                    <w:t>平成</w:t>
                  </w:r>
                  <w:r>
                    <w:rPr>
                      <w:rFonts w:hint="eastAsia"/>
                      <w:sz w:val="24"/>
                      <w:szCs w:val="24"/>
                    </w:rPr>
                    <w:t>25</w:t>
                  </w:r>
                  <w:r w:rsidRPr="008E27FD">
                    <w:rPr>
                      <w:rFonts w:hint="eastAsia"/>
                      <w:sz w:val="24"/>
                      <w:szCs w:val="24"/>
                    </w:rPr>
                    <w:t>年</w:t>
                  </w:r>
                  <w:r w:rsidRPr="008E27FD">
                    <w:rPr>
                      <w:rFonts w:hint="eastAsia"/>
                      <w:sz w:val="24"/>
                      <w:szCs w:val="24"/>
                    </w:rPr>
                    <w:t>3</w:t>
                  </w:r>
                  <w:r w:rsidRPr="008E27FD">
                    <w:rPr>
                      <w:rFonts w:hint="eastAsia"/>
                      <w:sz w:val="24"/>
                      <w:szCs w:val="24"/>
                    </w:rPr>
                    <w:t>月</w:t>
                  </w:r>
                  <w:r w:rsidRPr="008E27FD">
                    <w:rPr>
                      <w:rFonts w:hint="eastAsia"/>
                      <w:sz w:val="24"/>
                      <w:szCs w:val="24"/>
                    </w:rPr>
                    <w:t>31</w:t>
                  </w:r>
                  <w:r w:rsidRPr="008E27FD">
                    <w:rPr>
                      <w:rFonts w:hint="eastAsia"/>
                      <w:sz w:val="24"/>
                      <w:szCs w:val="24"/>
                    </w:rPr>
                    <w:t>日現在</w:t>
                  </w:r>
                  <w:r w:rsidRPr="008E27FD">
                    <w:rPr>
                      <w:rFonts w:hint="eastAsia"/>
                      <w:sz w:val="24"/>
                      <w:szCs w:val="24"/>
                    </w:rPr>
                    <w:t>)</w:t>
                  </w:r>
                </w:p>
              </w:txbxContent>
            </v:textbox>
          </v:shape>
        </w:pict>
      </w:r>
      <w:r>
        <w:rPr>
          <w:noProof/>
        </w:rPr>
        <w:pict>
          <v:rect id="_x0000_s1079" style="position:absolute;left:0;text-align:left;margin-left:10.75pt;margin-top:621.3pt;width:1047.05pt;height:102pt;z-index:251706368;mso-wrap-style:square;mso-height-percent:0;mso-left-percent:-10001;mso-top-percent:-10001;mso-wrap-distance-left:9pt;mso-wrap-distance-top:0;mso-wrap-distance-right:9pt;mso-wrap-distance-bottom:0;mso-position-horizontal:absolute;mso-position-horizontal-relative:text;mso-position-vertical:absolute;mso-position-vertical-relative:text;mso-height-percent:0;mso-left-percent:-10001;mso-top-percent:-10001;mso-width-relative:margin;mso-height-relative:margin;mso-position-horizontal-col-start:0;mso-width-col-span:0;v-text-anchor:top" fillcolor="#f79646 [3209]" strokecolor="#f2f2f2 [3041]" strokeweight="3pt">
            <v:shadow on="t" type="perspective" color="#974706 [1609]" opacity=".5" offset="1pt" offset2="-1pt"/>
          </v:rect>
        </w:pict>
      </w:r>
      <w:r>
        <w:rPr>
          <w:noProof/>
        </w:rPr>
        <w:pict>
          <v:shape id="_x0000_s1047" type="#_x0000_t202" style="position:absolute;left:0;text-align:left;margin-left:565.8pt;margin-top:448.8pt;width:219.75pt;height:22.5pt;z-index:251684864;mso-wrap-style:square;mso-width-percent:0;mso-wrap-distance-left:9pt;mso-wrap-distance-top:0;mso-wrap-distance-right:9pt;mso-wrap-distance-bottom:0;mso-position-horizontal-relative:text;mso-position-vertical-relative:text;mso-width-percent:0;mso-width-relative:margin;mso-height-relative:margin;mso-position-horizontal-col-start:0;mso-width-col-span:0;v-text-anchor:top">
            <v:textbox style="mso-next-textbox:#_x0000_s1047">
              <w:txbxContent>
                <w:p w:rsidR="00F072D9" w:rsidRDefault="00F072D9">
                  <w:r>
                    <w:rPr>
                      <w:rFonts w:hint="eastAsia"/>
                    </w:rPr>
                    <w:t>期首（</w:t>
                  </w:r>
                  <w:r>
                    <w:rPr>
                      <w:rFonts w:hint="eastAsia"/>
                    </w:rPr>
                    <w:t>H23</w:t>
                  </w:r>
                  <w:r>
                    <w:rPr>
                      <w:rFonts w:hint="eastAsia"/>
                    </w:rPr>
                    <w:t xml:space="preserve">末）純資産残高　　　　</w:t>
                  </w:r>
                  <w:r>
                    <w:rPr>
                      <w:rFonts w:hint="eastAsia"/>
                    </w:rPr>
                    <w:t>111.7</w:t>
                  </w:r>
                  <w:r>
                    <w:rPr>
                      <w:rFonts w:hint="eastAsia"/>
                    </w:rPr>
                    <w:t>億円</w:t>
                  </w:r>
                </w:p>
              </w:txbxContent>
            </v:textbox>
          </v:shape>
        </w:pict>
      </w:r>
      <w:r>
        <w:rPr>
          <w:noProof/>
        </w:rPr>
        <w:pict>
          <v:shape id="_x0000_s1048" type="#_x0000_t202" style="position:absolute;left:0;text-align:left;margin-left:565.8pt;margin-top:476.55pt;width:223.5pt;height:86.25pt;z-index:251685888;mso-wrap-style:square;mso-width-percent:0;mso-wrap-distance-left:9pt;mso-wrap-distance-top:0;mso-wrap-distance-right:9pt;mso-wrap-distance-bottom:0;mso-position-horizontal-relative:text;mso-position-vertical-relative:text;mso-width-percent:0;mso-width-relative:margin;mso-height-relative:margin;mso-position-horizontal-col-start:0;mso-width-col-span:0;v-text-anchor:top">
            <v:textbox style="mso-next-textbox:#_x0000_s1048">
              <w:txbxContent>
                <w:p w:rsidR="00F072D9" w:rsidRDefault="00F072D9">
                  <w:r>
                    <w:rPr>
                      <w:rFonts w:hint="eastAsia"/>
                    </w:rPr>
                    <w:t>◎当期変動高</w:t>
                  </w:r>
                  <w:r>
                    <w:rPr>
                      <w:rFonts w:hint="eastAsia"/>
                    </w:rPr>
                    <w:t xml:space="preserve">                     </w:t>
                  </w:r>
                  <w:r>
                    <w:rPr>
                      <w:rFonts w:hint="eastAsia"/>
                    </w:rPr>
                    <w:t>△</w:t>
                  </w:r>
                  <w:r>
                    <w:rPr>
                      <w:rFonts w:hint="eastAsia"/>
                    </w:rPr>
                    <w:t>0.7</w:t>
                  </w:r>
                  <w:r>
                    <w:rPr>
                      <w:rFonts w:hint="eastAsia"/>
                    </w:rPr>
                    <w:t>億円</w:t>
                  </w:r>
                </w:p>
                <w:p w:rsidR="00F072D9" w:rsidRDefault="00F072D9">
                  <w:r>
                    <w:rPr>
                      <w:rFonts w:hint="eastAsia"/>
                    </w:rPr>
                    <w:t>[</w:t>
                  </w:r>
                  <w:r>
                    <w:rPr>
                      <w:rFonts w:hint="eastAsia"/>
                    </w:rPr>
                    <w:t>内訳</w:t>
                  </w:r>
                  <w:r>
                    <w:rPr>
                      <w:rFonts w:hint="eastAsia"/>
                    </w:rPr>
                    <w:t>]</w:t>
                  </w:r>
                </w:p>
                <w:p w:rsidR="00F072D9" w:rsidRDefault="00F072D9">
                  <w:r>
                    <w:rPr>
                      <w:rFonts w:hint="eastAsia"/>
                    </w:rPr>
                    <w:t>・純経常行政コスト　　　　　　　△</w:t>
                  </w:r>
                  <w:r>
                    <w:rPr>
                      <w:rFonts w:hint="eastAsia"/>
                    </w:rPr>
                    <w:t>17.1</w:t>
                  </w:r>
                  <w:r>
                    <w:rPr>
                      <w:rFonts w:hint="eastAsia"/>
                    </w:rPr>
                    <w:t>億円</w:t>
                  </w:r>
                </w:p>
                <w:p w:rsidR="00F072D9" w:rsidRDefault="00F072D9">
                  <w:r>
                    <w:rPr>
                      <w:rFonts w:hint="eastAsia"/>
                    </w:rPr>
                    <w:t xml:space="preserve">・財源の調達　　　　　　　　　　　</w:t>
                  </w:r>
                  <w:r>
                    <w:rPr>
                      <w:rFonts w:hint="eastAsia"/>
                    </w:rPr>
                    <w:t>18.2</w:t>
                  </w:r>
                  <w:r>
                    <w:rPr>
                      <w:rFonts w:hint="eastAsia"/>
                    </w:rPr>
                    <w:t>億円</w:t>
                  </w:r>
                </w:p>
                <w:p w:rsidR="00F072D9" w:rsidRPr="00D0120C" w:rsidRDefault="00F072D9">
                  <w:r>
                    <w:rPr>
                      <w:rFonts w:hint="eastAsia"/>
                    </w:rPr>
                    <w:t xml:space="preserve">・その他　　　　　　　　　　　　</w:t>
                  </w:r>
                  <w:r>
                    <w:rPr>
                      <w:rFonts w:hint="eastAsia"/>
                    </w:rPr>
                    <w:t xml:space="preserve"> </w:t>
                  </w:r>
                  <w:r>
                    <w:rPr>
                      <w:rFonts w:hint="eastAsia"/>
                    </w:rPr>
                    <w:t>△</w:t>
                  </w:r>
                  <w:r>
                    <w:rPr>
                      <w:rFonts w:hint="eastAsia"/>
                    </w:rPr>
                    <w:t>0.8</w:t>
                  </w:r>
                  <w:r>
                    <w:rPr>
                      <w:rFonts w:hint="eastAsia"/>
                    </w:rPr>
                    <w:t>億円</w:t>
                  </w:r>
                </w:p>
              </w:txbxContent>
            </v:textbox>
          </v:shape>
        </w:pict>
      </w:r>
      <w:r>
        <w:rPr>
          <w:noProof/>
        </w:rPr>
        <w:pict>
          <v:shape id="_x0000_s1049" type="#_x0000_t202" style="position:absolute;left:0;text-align:left;margin-left:565.8pt;margin-top:568.35pt;width:219.75pt;height:21.3pt;z-index:251686912;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textbox style="mso-next-textbox:#_x0000_s1049">
              <w:txbxContent>
                <w:p w:rsidR="00F072D9" w:rsidRDefault="00F072D9">
                  <w:r>
                    <w:rPr>
                      <w:rFonts w:hint="eastAsia"/>
                    </w:rPr>
                    <w:t>期末（</w:t>
                  </w:r>
                  <w:r>
                    <w:rPr>
                      <w:rFonts w:hint="eastAsia"/>
                    </w:rPr>
                    <w:t>H24</w:t>
                  </w:r>
                  <w:r>
                    <w:rPr>
                      <w:rFonts w:hint="eastAsia"/>
                    </w:rPr>
                    <w:t xml:space="preserve">末）純資産残高　　　　</w:t>
                  </w:r>
                  <w:r>
                    <w:rPr>
                      <w:rFonts w:hint="eastAsia"/>
                    </w:rPr>
                    <w:t>112.0</w:t>
                  </w:r>
                  <w:r>
                    <w:rPr>
                      <w:rFonts w:hint="eastAsia"/>
                    </w:rPr>
                    <w:t>億円</w:t>
                  </w:r>
                </w:p>
              </w:txbxContent>
            </v:textbox>
          </v:shape>
        </w:pict>
      </w:r>
      <w:r>
        <w:rPr>
          <w:noProof/>
        </w:rPr>
        <w:pict>
          <v:shape id="_x0000_s1075" type="#_x0000_t202" style="position:absolute;left:0;text-align:left;margin-left:834.3pt;margin-top:476.55pt;width:213pt;height:66.75pt;z-index:25170432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margin;mso-height-relative:margin;mso-position-horizontal-col-start:0;mso-width-col-span:0;v-text-anchor:top" fillcolor="white [3212]" strokecolor="#f2f2f2 [3041]" strokeweight="3pt">
            <v:shadow on="t" type="perspective" color="#205867 [1608]" opacity=".5" offset="1pt" offset2="-1pt"/>
            <v:textbox>
              <w:txbxContent>
                <w:p w:rsidR="00F072D9" w:rsidRDefault="00F072D9">
                  <w:r>
                    <w:rPr>
                      <w:rFonts w:hint="eastAsia"/>
                    </w:rPr>
                    <w:t xml:space="preserve">◎純経常行政コスト　　　　　　　</w:t>
                  </w:r>
                  <w:r>
                    <w:rPr>
                      <w:rFonts w:hint="eastAsia"/>
                    </w:rPr>
                    <w:t>17.1</w:t>
                  </w:r>
                  <w:r>
                    <w:rPr>
                      <w:rFonts w:hint="eastAsia"/>
                    </w:rPr>
                    <w:t>億円</w:t>
                  </w:r>
                </w:p>
                <w:p w:rsidR="00F072D9" w:rsidRDefault="00F072D9" w:rsidP="00DF26CE">
                  <w:pPr>
                    <w:ind w:firstLineChars="100" w:firstLine="190"/>
                  </w:pPr>
                  <w:r>
                    <w:rPr>
                      <w:rFonts w:hint="eastAsia"/>
                    </w:rPr>
                    <w:t>（</w:t>
                  </w:r>
                  <w:r>
                    <w:rPr>
                      <w:rFonts w:hint="eastAsia"/>
                    </w:rPr>
                    <w:t>A</w:t>
                  </w:r>
                  <w:r>
                    <w:rPr>
                      <w:rFonts w:hint="eastAsia"/>
                    </w:rPr>
                    <w:t>）－（</w:t>
                  </w:r>
                  <w:r>
                    <w:rPr>
                      <w:rFonts w:hint="eastAsia"/>
                    </w:rPr>
                    <w:t>B</w:t>
                  </w:r>
                  <w:r>
                    <w:rPr>
                      <w:rFonts w:hint="eastAsia"/>
                    </w:rPr>
                    <w:t>）</w:t>
                  </w:r>
                </w:p>
                <w:p w:rsidR="00F072D9" w:rsidRPr="00DF26CE" w:rsidRDefault="00F072D9" w:rsidP="00DF26CE">
                  <w:pPr>
                    <w:ind w:left="190" w:hangingChars="100" w:hanging="190"/>
                  </w:pPr>
                  <w:r>
                    <w:rPr>
                      <w:rFonts w:hint="eastAsia"/>
                    </w:rPr>
                    <w:t xml:space="preserve">　経常行政コストから経常収益を差し引いた純粋な行政コストです。</w:t>
                  </w:r>
                </w:p>
              </w:txbxContent>
            </v:textbox>
          </v:shape>
        </w:pict>
      </w:r>
      <w:r>
        <w:rPr>
          <w:noProof/>
        </w:rPr>
        <w:pict>
          <v:shape id="_x0000_s1074" type="#_x0000_t202" style="position:absolute;left:0;text-align:left;margin-left:834.3pt;margin-top:396.3pt;width:213pt;height:71.25pt;z-index:25170329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margin;mso-height-relative:margin;mso-position-horizontal-col-start:0;mso-width-col-span:0;v-text-anchor:top" fillcolor="white [3212]" strokecolor="#f2f2f2 [3041]" strokeweight="3pt">
            <v:shadow on="t" type="perspective" color="#205867 [1608]" opacity=".5" offset="1pt" offset2="-1pt"/>
            <v:textbox>
              <w:txbxContent>
                <w:p w:rsidR="00F072D9" w:rsidRDefault="00F072D9">
                  <w:r>
                    <w:rPr>
                      <w:rFonts w:hint="eastAsia"/>
                    </w:rPr>
                    <w:t>◎経常収益（</w:t>
                  </w:r>
                  <w:r>
                    <w:rPr>
                      <w:rFonts w:hint="eastAsia"/>
                    </w:rPr>
                    <w:t>B</w:t>
                  </w:r>
                  <w:r>
                    <w:rPr>
                      <w:rFonts w:hint="eastAsia"/>
                    </w:rPr>
                    <w:t xml:space="preserve">）　　　　　　　　　</w:t>
                  </w:r>
                  <w:r>
                    <w:rPr>
                      <w:rFonts w:hint="eastAsia"/>
                    </w:rPr>
                    <w:t>0.2</w:t>
                  </w:r>
                  <w:r>
                    <w:rPr>
                      <w:rFonts w:hint="eastAsia"/>
                    </w:rPr>
                    <w:t>億円</w:t>
                  </w:r>
                </w:p>
                <w:p w:rsidR="00F072D9" w:rsidRDefault="00F072D9" w:rsidP="00DF26CE">
                  <w:pPr>
                    <w:ind w:left="190" w:hangingChars="100" w:hanging="190"/>
                  </w:pPr>
                  <w:r>
                    <w:rPr>
                      <w:rFonts w:hint="eastAsia"/>
                    </w:rPr>
                    <w:t xml:space="preserve">　行政サービスの利用で村民の皆様が直接負担する施設使用料や手数料などです。</w:t>
                  </w:r>
                </w:p>
              </w:txbxContent>
            </v:textbox>
          </v:shape>
        </w:pict>
      </w:r>
      <w:r>
        <w:rPr>
          <w:noProof/>
        </w:rPr>
        <w:pict>
          <v:shape id="_x0000_s1073" type="#_x0000_t202" style="position:absolute;left:0;text-align:left;margin-left:834.3pt;margin-top:196.35pt;width:213pt;height:189.7pt;z-index:251702272;mso-wrap-style:square;mso-width-percent:0;mso-wrap-distance-left:9pt;mso-wrap-distance-top:0;mso-wrap-distance-right:9pt;mso-wrap-distance-bottom:0;mso-position-horizontal-relative:text;mso-position-vertical-relative:text;mso-width-percent:0;mso-width-relative:margin;mso-height-relative:margin;mso-position-horizontal-col-start:0;mso-width-col-span:0;v-text-anchor:top" fillcolor="white [3212]" strokecolor="#f2f2f2 [3041]" strokeweight="3pt">
            <v:shadow on="t" type="perspective" color="#205867 [1608]" opacity=".5" offset="1pt" offset2="-1pt"/>
            <v:textbox>
              <w:txbxContent>
                <w:p w:rsidR="00F072D9" w:rsidRDefault="00F072D9" w:rsidP="00DF26CE">
                  <w:r>
                    <w:rPr>
                      <w:rFonts w:hint="eastAsia"/>
                    </w:rPr>
                    <w:t>◎経常行政コスト</w:t>
                  </w:r>
                  <w:r>
                    <w:rPr>
                      <w:rFonts w:hint="eastAsia"/>
                    </w:rPr>
                    <w:t>(A)</w:t>
                  </w:r>
                  <w:r>
                    <w:rPr>
                      <w:rFonts w:hint="eastAsia"/>
                    </w:rPr>
                    <w:t xml:space="preserve">　　　　　　　</w:t>
                  </w:r>
                  <w:r>
                    <w:rPr>
                      <w:rFonts w:hint="eastAsia"/>
                    </w:rPr>
                    <w:t>17.3</w:t>
                  </w:r>
                  <w:r>
                    <w:rPr>
                      <w:rFonts w:hint="eastAsia"/>
                    </w:rPr>
                    <w:t>億円</w:t>
                  </w:r>
                </w:p>
                <w:p w:rsidR="00F072D9" w:rsidRDefault="00F072D9" w:rsidP="00DF26CE">
                  <w:r>
                    <w:rPr>
                      <w:rFonts w:hint="eastAsia"/>
                    </w:rPr>
                    <w:t>[</w:t>
                  </w:r>
                  <w:r>
                    <w:rPr>
                      <w:rFonts w:hint="eastAsia"/>
                    </w:rPr>
                    <w:t>内訳</w:t>
                  </w:r>
                  <w:r>
                    <w:rPr>
                      <w:rFonts w:hint="eastAsia"/>
                    </w:rPr>
                    <w:t>]</w:t>
                  </w:r>
                </w:p>
                <w:p w:rsidR="00F072D9" w:rsidRDefault="00F072D9" w:rsidP="00DF26CE">
                  <w:r>
                    <w:rPr>
                      <w:rFonts w:hint="eastAsia"/>
                    </w:rPr>
                    <w:t xml:space="preserve">・人にかかるコスト　　　　　　　　</w:t>
                  </w:r>
                  <w:r>
                    <w:rPr>
                      <w:rFonts w:hint="eastAsia"/>
                    </w:rPr>
                    <w:t>3.6</w:t>
                  </w:r>
                  <w:r>
                    <w:rPr>
                      <w:rFonts w:hint="eastAsia"/>
                    </w:rPr>
                    <w:t>億円</w:t>
                  </w:r>
                </w:p>
                <w:p w:rsidR="00F072D9" w:rsidRDefault="00F072D9" w:rsidP="00DF26CE">
                  <w:r>
                    <w:rPr>
                      <w:rFonts w:hint="eastAsia"/>
                    </w:rPr>
                    <w:t xml:space="preserve">　職員の給与・退職手当など</w:t>
                  </w:r>
                </w:p>
                <w:p w:rsidR="00F072D9" w:rsidRDefault="00F072D9" w:rsidP="00DF26CE">
                  <w:r>
                    <w:rPr>
                      <w:rFonts w:hint="eastAsia"/>
                    </w:rPr>
                    <w:t xml:space="preserve">・物にかかるコスト　　　　　　　　</w:t>
                  </w:r>
                  <w:r>
                    <w:rPr>
                      <w:rFonts w:hint="eastAsia"/>
                    </w:rPr>
                    <w:t>8.1</w:t>
                  </w:r>
                  <w:r>
                    <w:rPr>
                      <w:rFonts w:hint="eastAsia"/>
                    </w:rPr>
                    <w:t>億円</w:t>
                  </w:r>
                </w:p>
                <w:p w:rsidR="00F072D9" w:rsidRDefault="00F072D9" w:rsidP="00DF26CE">
                  <w:r>
                    <w:rPr>
                      <w:rFonts w:hint="eastAsia"/>
                    </w:rPr>
                    <w:t xml:space="preserve">　物品購入、光熱水費、施設などの</w:t>
                  </w:r>
                </w:p>
                <w:p w:rsidR="00F072D9" w:rsidRDefault="00F072D9" w:rsidP="002E7971">
                  <w:pPr>
                    <w:ind w:firstLineChars="100" w:firstLine="190"/>
                  </w:pPr>
                  <w:r>
                    <w:rPr>
                      <w:rFonts w:hint="eastAsia"/>
                    </w:rPr>
                    <w:t>修繕費・　減価償却費など</w:t>
                  </w:r>
                </w:p>
                <w:p w:rsidR="00F072D9" w:rsidRDefault="00F072D9" w:rsidP="00DF26CE">
                  <w:r>
                    <w:rPr>
                      <w:rFonts w:hint="eastAsia"/>
                    </w:rPr>
                    <w:t xml:space="preserve">・移転支出的なコスト　　　　　　　</w:t>
                  </w:r>
                  <w:r>
                    <w:rPr>
                      <w:rFonts w:hint="eastAsia"/>
                    </w:rPr>
                    <w:t>5.1</w:t>
                  </w:r>
                  <w:r>
                    <w:rPr>
                      <w:rFonts w:hint="eastAsia"/>
                    </w:rPr>
                    <w:t>億円</w:t>
                  </w:r>
                </w:p>
                <w:p w:rsidR="00F072D9" w:rsidRDefault="00F072D9" w:rsidP="00DF26CE">
                  <w:r>
                    <w:rPr>
                      <w:rFonts w:hint="eastAsia"/>
                    </w:rPr>
                    <w:t xml:space="preserve">　子ども手当や医療費、各種団体への</w:t>
                  </w:r>
                </w:p>
                <w:p w:rsidR="00F072D9" w:rsidRDefault="00F072D9" w:rsidP="00DF26CE">
                  <w:pPr>
                    <w:ind w:firstLineChars="100" w:firstLine="190"/>
                  </w:pPr>
                  <w:r>
                    <w:rPr>
                      <w:rFonts w:hint="eastAsia"/>
                    </w:rPr>
                    <w:t>補助金、繰出金など</w:t>
                  </w:r>
                </w:p>
                <w:p w:rsidR="00F072D9" w:rsidRDefault="00F072D9" w:rsidP="00DF26CE">
                  <w:r>
                    <w:rPr>
                      <w:rFonts w:hint="eastAsia"/>
                    </w:rPr>
                    <w:t xml:space="preserve">・その他のコス　　　　　　　　　　</w:t>
                  </w:r>
                  <w:r>
                    <w:rPr>
                      <w:rFonts w:hint="eastAsia"/>
                    </w:rPr>
                    <w:t>0.5</w:t>
                  </w:r>
                  <w:r>
                    <w:rPr>
                      <w:rFonts w:hint="eastAsia"/>
                    </w:rPr>
                    <w:t>億円</w:t>
                  </w:r>
                </w:p>
                <w:p w:rsidR="00F072D9" w:rsidRDefault="00F072D9" w:rsidP="00DF26CE">
                  <w:r>
                    <w:rPr>
                      <w:rFonts w:hint="eastAsia"/>
                    </w:rPr>
                    <w:t xml:space="preserve">　地方債の利子など</w:t>
                  </w:r>
                </w:p>
                <w:p w:rsidR="00F072D9" w:rsidRDefault="00F072D9"/>
              </w:txbxContent>
            </v:textbox>
          </v:shape>
        </w:pict>
      </w:r>
      <w:r>
        <w:rPr>
          <w:noProof/>
        </w:rPr>
        <w:pict>
          <v:shape id="_x0000_s1071" type="#_x0000_t202" style="position:absolute;left:0;text-align:left;margin-left:818.55pt;margin-top:26.55pt;width:239.25pt;height:581.25pt;z-index:251700224;mso-wrap-style:square;mso-width-percent:0;mso-wrap-distance-left:9pt;mso-wrap-distance-top:0;mso-wrap-distance-right:9pt;mso-wrap-distance-bottom:0;mso-position-horizontal-relative:text;mso-position-vertical-relative:text;mso-width-percent:0;mso-width-relative:margin;mso-height-relative:margin;mso-position-horizontal-col-start:0;mso-width-col-span:0;v-text-anchor:top" filled="f" fillcolor="#4bacc6 [3208]" stroked="f" strokecolor="#f2f2f2 [3041]" strokeweight="3pt">
            <v:shadow on="t" type="perspective" color="#205867 [1608]" opacity=".5" offset="1pt" offset2="-1pt"/>
            <v:textbox>
              <w:txbxContent>
                <w:p w:rsidR="00F072D9" w:rsidRDefault="00F072D9"/>
                <w:p w:rsidR="00F072D9" w:rsidRDefault="00F072D9"/>
                <w:p w:rsidR="00F072D9" w:rsidRDefault="00F072D9"/>
                <w:p w:rsidR="00F072D9" w:rsidRDefault="00F072D9">
                  <w:r>
                    <w:rPr>
                      <w:rFonts w:hint="eastAsia"/>
                    </w:rPr>
                    <w:t xml:space="preserve">　村の行政活動は、福祉や教育などでの人的サービスや給付サービスの提供など、資産形成につながらない行政サービスが大きな比重を占めており、そのためのコスト（原価・費用）がいくら掛かっているのかを整理したものです。</w:t>
                  </w:r>
                </w:p>
                <w:p w:rsidR="00F072D9" w:rsidRDefault="00F072D9">
                  <w:r>
                    <w:rPr>
                      <w:rFonts w:hint="eastAsia"/>
                    </w:rPr>
                    <w:t xml:space="preserve">　</w:t>
                  </w:r>
                  <w:r>
                    <w:rPr>
                      <w:rFonts w:hint="eastAsia"/>
                    </w:rPr>
                    <w:t>平成</w:t>
                  </w:r>
                  <w:r>
                    <w:rPr>
                      <w:rFonts w:hint="eastAsia"/>
                    </w:rPr>
                    <w:t>23</w:t>
                  </w:r>
                  <w:r>
                    <w:rPr>
                      <w:rFonts w:hint="eastAsia"/>
                    </w:rPr>
                    <w:t>年度の曽爾村の</w:t>
                  </w:r>
                  <w:r>
                    <w:rPr>
                      <w:rFonts w:hint="eastAsia"/>
                    </w:rPr>
                    <w:t>1</w:t>
                  </w:r>
                  <w:r>
                    <w:rPr>
                      <w:rFonts w:hint="eastAsia"/>
                    </w:rPr>
                    <w:t>年間のコスト総額は</w:t>
                  </w:r>
                  <w:r>
                    <w:rPr>
                      <w:rFonts w:hint="eastAsia"/>
                    </w:rPr>
                    <w:t>17.3</w:t>
                  </w:r>
                  <w:r>
                    <w:rPr>
                      <w:rFonts w:hint="eastAsia"/>
                    </w:rPr>
                    <w:t>億円で、村民一人当たりの平均では</w:t>
                  </w:r>
                  <w:r>
                    <w:rPr>
                      <w:rFonts w:hint="eastAsia"/>
                    </w:rPr>
                    <w:t>99</w:t>
                  </w:r>
                  <w:r>
                    <w:rPr>
                      <w:rFonts w:hint="eastAsia"/>
                    </w:rPr>
                    <w:t>万</w:t>
                  </w:r>
                  <w:r>
                    <w:rPr>
                      <w:rFonts w:hint="eastAsia"/>
                    </w:rPr>
                    <w:t>1</w:t>
                  </w:r>
                  <w:r>
                    <w:rPr>
                      <w:rFonts w:hint="eastAsia"/>
                    </w:rPr>
                    <w:t>千円になります。</w:t>
                  </w:r>
                </w:p>
                <w:p w:rsidR="00F072D9" w:rsidRPr="00DF26CE" w:rsidRDefault="00F072D9" w:rsidP="00DF26CE"/>
              </w:txbxContent>
            </v:textbox>
          </v:shape>
        </w:pict>
      </w:r>
      <w:r>
        <w:rPr>
          <w:noProof/>
        </w:rPr>
        <w:pict>
          <v:shape id="_x0000_s1072" type="#_x0000_t202" style="position:absolute;left:0;text-align:left;margin-left:850.8pt;margin-top:35.4pt;width:185.25pt;height:30.9pt;z-index:251701248;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fillcolor="white [3212]" strokecolor="#f2f2f2 [3041]" strokeweight="3pt">
            <v:shadow on="t" type="perspective" color="#205867 [1608]" opacity=".5" offset="1pt" offset2="-1pt"/>
            <v:textbox>
              <w:txbxContent>
                <w:p w:rsidR="00F072D9" w:rsidRPr="00A10D7A" w:rsidRDefault="00F072D9" w:rsidP="00A10D7A">
                  <w:pPr>
                    <w:jc w:val="center"/>
                    <w:rPr>
                      <w:sz w:val="24"/>
                      <w:szCs w:val="24"/>
                    </w:rPr>
                  </w:pPr>
                  <w:r w:rsidRPr="00A10D7A">
                    <w:rPr>
                      <w:rFonts w:hint="eastAsia"/>
                      <w:sz w:val="24"/>
                      <w:szCs w:val="24"/>
                    </w:rPr>
                    <w:t>行政コスト計算書</w:t>
                  </w:r>
                </w:p>
              </w:txbxContent>
            </v:textbox>
          </v:shape>
        </w:pict>
      </w:r>
      <w:r>
        <w:rPr>
          <w:noProof/>
        </w:rPr>
        <w:pict>
          <v:roundrect id="_x0000_s1068" style="position:absolute;left:0;text-align:left;margin-left:818.55pt;margin-top:26.55pt;width:243.75pt;height:585pt;z-index:-251617280;mso-wrap-style:square;mso-width-percent:0;mso-left-percent:-10001;mso-top-percent:-10001;mso-wrap-distance-left:9pt;mso-wrap-distance-top:0;mso-wrap-distance-right:9pt;mso-wrap-distance-bottom:0;mso-position-horizontal:absolute;mso-position-horizontal-relative:text;mso-position-vertical:absolute;mso-position-vertical-relative:text;mso-width-percent:0;mso-left-percent:-10001;mso-top-percent:-10001;mso-width-relative:margin;mso-height-relative:margin;mso-position-horizontal-col-start:0;mso-width-col-span:0;v-text-anchor:top" arcsize="10923f" fillcolor="#4bacc6 [3208]" strokecolor="#f2f2f2 [3041]" strokeweight="3pt">
            <v:shadow on="t" type="perspective" color="#205867 [1608]" opacity=".5" offset="1pt" offset2="-1pt"/>
          </v:roundrect>
        </w:pict>
      </w:r>
      <w:r>
        <w:rPr>
          <w:noProof/>
        </w:rPr>
        <w:pict>
          <v:roundrect id="_x0000_s1037" style="position:absolute;left:0;text-align:left;margin-left:550.8pt;margin-top:26.55pt;width:251.2pt;height:325.5pt;z-index:251673600;mso-wrap-style:square;mso-width-percent:0;mso-left-percent:-10001;mso-top-percent:-10001;mso-wrap-distance-left:9pt;mso-wrap-distance-top:0;mso-wrap-distance-right:9pt;mso-wrap-distance-bottom:0;mso-position-horizontal:absolute;mso-position-horizontal-relative:text;mso-position-vertical:absolute;mso-position-vertical-relative:text;mso-width-percent:0;mso-left-percent:-10001;mso-top-percent:-10001;mso-width-relative:margin;mso-height-relative:margin;mso-position-horizontal-col-start:0;mso-width-col-span:0;v-text-anchor:top" arcsize="10923f" fillcolor="#9bbb59 [3206]" strokecolor="#f2f2f2 [3041]" strokeweight="3pt">
            <v:shadow on="t" type="perspective" color="#4e6128 [1606]" opacity=".5" offset="1pt" offset2="-1pt"/>
          </v:roundrect>
        </w:pict>
      </w:r>
      <w:r>
        <w:rPr>
          <w:noProof/>
        </w:rPr>
        <w:pict>
          <v:shape id="_x0000_s1038" type="#_x0000_t202" style="position:absolute;left:0;text-align:left;margin-left:550.8pt;margin-top:40.8pt;width:251.2pt;height:303.75pt;z-index:251675648;mso-width-relative:margin;mso-height-relative:margin" filled="f" stroked="f">
            <v:textbox style="mso-next-textbox:#_x0000_s1038">
              <w:txbxContent>
                <w:p w:rsidR="00F072D9" w:rsidRDefault="00F072D9"/>
                <w:p w:rsidR="00F072D9" w:rsidRDefault="00F072D9"/>
                <w:p w:rsidR="00F072D9" w:rsidRDefault="00F072D9">
                  <w:r>
                    <w:rPr>
                      <w:rFonts w:hint="eastAsia"/>
                    </w:rPr>
                    <w:t xml:space="preserve">　</w:t>
                  </w:r>
                  <w:r>
                    <w:rPr>
                      <w:rFonts w:hint="eastAsia"/>
                    </w:rPr>
                    <w:t>1</w:t>
                  </w:r>
                  <w:r>
                    <w:rPr>
                      <w:rFonts w:hint="eastAsia"/>
                    </w:rPr>
                    <w:t>年間の村の現金の収入（歳入）と支出（歳出）が、どのような理由で増減しているのかを性質別に区別して整理したものです。</w:t>
                  </w:r>
                </w:p>
                <w:p w:rsidR="00F072D9" w:rsidRDefault="00F072D9">
                  <w:r>
                    <w:rPr>
                      <w:rFonts w:hint="eastAsia"/>
                    </w:rPr>
                    <w:t xml:space="preserve">　曽爾村の場合、経常的収支の黒字分を大きな資産が必要となる資産整備やそのための借入金の返済に充てていることがわかります。</w:t>
                  </w:r>
                </w:p>
                <w:p w:rsidR="00F072D9" w:rsidRPr="004842A8" w:rsidRDefault="00F072D9">
                  <w:r>
                    <w:rPr>
                      <w:rFonts w:hint="eastAsia"/>
                    </w:rPr>
                    <w:t xml:space="preserve">　財務書類４表のうち、唯一現金主義により作成しています。</w:t>
                  </w:r>
                </w:p>
                <w:p w:rsidR="00F072D9" w:rsidRDefault="00F072D9"/>
                <w:p w:rsidR="00F072D9" w:rsidRDefault="00F072D9">
                  <w:r>
                    <w:rPr>
                      <w:rFonts w:hint="eastAsia"/>
                    </w:rPr>
                    <w:t xml:space="preserve">　</w:t>
                  </w:r>
                </w:p>
              </w:txbxContent>
            </v:textbox>
          </v:shape>
        </w:pict>
      </w:r>
      <w:r>
        <w:rPr>
          <w:noProof/>
        </w:rPr>
        <w:pict>
          <v:shape id="_x0000_s1046" type="#_x0000_t202" style="position:absolute;left:0;text-align:left;margin-left:596.55pt;margin-top:357.55pt;width:166.5pt;height:28.9pt;z-index:251683840;mso-wrap-style:square;mso-width-percent:0;mso-height-percent:0;mso-wrap-distance-left:9pt;mso-wrap-distance-top:0;mso-wrap-distance-right:9pt;mso-wrap-distance-bottom:0;mso-position-horizontal-relative:text;mso-position-vertical-relative:text;mso-width-percent:0;mso-height-percent:0;mso-width-relative:margin;mso-height-relative:margin;mso-position-horizontal-col-start:0;mso-width-col-span:0;v-text-anchor:top">
            <v:textbox style="mso-next-textbox:#_x0000_s1046">
              <w:txbxContent>
                <w:p w:rsidR="00F072D9" w:rsidRPr="0047335E" w:rsidRDefault="00F072D9" w:rsidP="0047335E">
                  <w:pPr>
                    <w:jc w:val="center"/>
                    <w:rPr>
                      <w:sz w:val="24"/>
                      <w:szCs w:val="24"/>
                    </w:rPr>
                  </w:pPr>
                  <w:r w:rsidRPr="0047335E">
                    <w:rPr>
                      <w:rFonts w:hint="eastAsia"/>
                      <w:sz w:val="24"/>
                      <w:szCs w:val="24"/>
                    </w:rPr>
                    <w:t>純資産変動計算書</w:t>
                  </w:r>
                </w:p>
              </w:txbxContent>
            </v:textbox>
          </v:shape>
        </w:pict>
      </w:r>
      <w:r>
        <w:rPr>
          <w:noProof/>
        </w:rPr>
        <w:pict>
          <v:roundrect id="_x0000_s1043" style="position:absolute;left:0;text-align:left;margin-left:551.2pt;margin-top:352.05pt;width:255.75pt;height:255.75pt;z-index:251680768;mso-wrap-style:square;mso-width-percent:0;mso-wrap-distance-left:9pt;mso-wrap-distance-top:0;mso-wrap-distance-right:9pt;mso-wrap-distance-bottom:0;mso-position-horizontal-relative:text;mso-position-vertical-relative:text;mso-width-percent:0;mso-width-relative:margin;mso-height-relative:margin;mso-position-horizontal-col-start:0;mso-width-col-span:0;v-text-anchor:top" arcsize="10923f" fillcolor="#9bbb59 [3206]" strokecolor="#f2f2f2 [3041]" strokeweight="3pt">
            <v:shadow on="t" type="perspective" color="#4e6128 [1606]" opacity=".5" offset="1pt" offset2="-1pt"/>
          </v:roundrect>
        </w:pict>
      </w:r>
      <w:r>
        <w:rPr>
          <w:noProof/>
        </w:rPr>
        <w:pict>
          <v:shape id="_x0000_s1045" type="#_x0000_t202" style="position:absolute;left:0;text-align:left;margin-left:551.2pt;margin-top:355.8pt;width:250.8pt;height:252pt;z-index:251682816;mso-width-relative:margin;mso-height-relative:margin" filled="f" stroked="f">
            <v:textbox style="mso-next-textbox:#_x0000_s1045">
              <w:txbxContent>
                <w:p w:rsidR="00F072D9" w:rsidRDefault="00F072D9"/>
                <w:p w:rsidR="00F072D9" w:rsidRDefault="00F072D9"/>
                <w:p w:rsidR="00F072D9" w:rsidRDefault="00F072D9">
                  <w:r>
                    <w:rPr>
                      <w:rFonts w:hint="eastAsia"/>
                    </w:rPr>
                    <w:t xml:space="preserve">　</w:t>
                  </w:r>
                  <w:r>
                    <w:rPr>
                      <w:rFonts w:hint="eastAsia"/>
                    </w:rPr>
                    <w:t>村の純資産（正味の財産）が、平成</w:t>
                  </w:r>
                  <w:r>
                    <w:rPr>
                      <w:rFonts w:hint="eastAsia"/>
                    </w:rPr>
                    <w:t>24</w:t>
                  </w:r>
                  <w:r>
                    <w:rPr>
                      <w:rFonts w:hint="eastAsia"/>
                    </w:rPr>
                    <w:t>年度中にどのように増減したかを示します。</w:t>
                  </w:r>
                </w:p>
                <w:p w:rsidR="00F072D9" w:rsidRPr="0047335E" w:rsidRDefault="00F072D9">
                  <w:r>
                    <w:rPr>
                      <w:rFonts w:hint="eastAsia"/>
                    </w:rPr>
                    <w:t xml:space="preserve">　平成</w:t>
                  </w:r>
                  <w:r>
                    <w:rPr>
                      <w:rFonts w:hint="eastAsia"/>
                    </w:rPr>
                    <w:t>24</w:t>
                  </w:r>
                  <w:r>
                    <w:rPr>
                      <w:rFonts w:hint="eastAsia"/>
                    </w:rPr>
                    <w:t>年度の曽爾村の純資産は、国・県補助金の増加などにより、</w:t>
                  </w:r>
                  <w:r>
                    <w:rPr>
                      <w:rFonts w:hint="eastAsia"/>
                    </w:rPr>
                    <w:t>0.3</w:t>
                  </w:r>
                  <w:r>
                    <w:rPr>
                      <w:rFonts w:hint="eastAsia"/>
                    </w:rPr>
                    <w:t>億円増加しています。</w:t>
                  </w:r>
                </w:p>
              </w:txbxContent>
            </v:textbox>
          </v:shape>
        </w:pict>
      </w:r>
      <w:r>
        <w:rPr>
          <w:noProof/>
        </w:rPr>
        <w:pict>
          <v:shape id="_x0000_s1067" type="#_x0000_t32" style="position:absolute;left:0;text-align:left;margin-left:268.05pt;margin-top:579.3pt;width:41.25pt;height:.75pt;z-index:251698176;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margin;mso-height-relative:margin;mso-position-horizontal-col-start:0;mso-width-col-span:0;v-text-anchor:top" o:connectortype="straight">
            <v:stroke startarrow="block" endarrow="block"/>
          </v:shape>
        </w:pict>
      </w:r>
      <w:r>
        <w:rPr>
          <w:noProof/>
        </w:rPr>
        <w:pict>
          <v:shape id="_x0000_s1066" type="#_x0000_t202" style="position:absolute;left:0;text-align:left;margin-left:316.05pt;margin-top:568.35pt;width:176.25pt;height:26.7pt;z-index:25169715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margin;mso-height-relative:margin;mso-position-horizontal-col-start:0;mso-width-col-span:0;v-text-anchor:top">
            <v:textbox style="mso-next-textbox:#_x0000_s1066">
              <w:txbxContent>
                <w:p w:rsidR="00F072D9" w:rsidRDefault="00F072D9">
                  <w:r>
                    <w:rPr>
                      <w:rFonts w:hint="eastAsia"/>
                    </w:rPr>
                    <w:t xml:space="preserve">計　　　　　　　　　　　</w:t>
                  </w:r>
                  <w:r>
                    <w:rPr>
                      <w:rFonts w:hint="eastAsia"/>
                    </w:rPr>
                    <w:t>146.0</w:t>
                  </w:r>
                  <w:r>
                    <w:rPr>
                      <w:rFonts w:hint="eastAsia"/>
                    </w:rPr>
                    <w:t>億円</w:t>
                  </w:r>
                </w:p>
              </w:txbxContent>
            </v:textbox>
          </v:shape>
        </w:pict>
      </w:r>
      <w:r>
        <w:rPr>
          <w:noProof/>
        </w:rPr>
        <w:pict>
          <v:shape id="_x0000_s1065" type="#_x0000_t202" style="position:absolute;left:0;text-align:left;margin-left:96.3pt;margin-top:568.35pt;width:164.25pt;height:26.7pt;z-index:251696128;mso-wrap-style:square;mso-width-percent:0;mso-left-percent:-10001;mso-top-percent:-10001;mso-wrap-distance-left:9pt;mso-wrap-distance-top:0;mso-wrap-distance-right:9pt;mso-wrap-distance-bottom:0;mso-position-horizontal:absolute;mso-position-horizontal-relative:text;mso-position-vertical:absolute;mso-position-vertical-relative:text;mso-width-percent:0;mso-left-percent:-10001;mso-top-percent:-10001;mso-width-relative:margin;mso-height-relative:margin;mso-position-horizontal-col-start:0;mso-width-col-span:0;v-text-anchor:top">
            <v:textbox style="mso-next-textbox:#_x0000_s1065">
              <w:txbxContent>
                <w:p w:rsidR="00F072D9" w:rsidRDefault="00F072D9">
                  <w:r>
                    <w:rPr>
                      <w:rFonts w:hint="eastAsia"/>
                    </w:rPr>
                    <w:t xml:space="preserve">計　　　　　　　　　</w:t>
                  </w:r>
                  <w:r>
                    <w:rPr>
                      <w:rFonts w:hint="eastAsia"/>
                    </w:rPr>
                    <w:t>146.0</w:t>
                  </w:r>
                  <w:r>
                    <w:rPr>
                      <w:rFonts w:hint="eastAsia"/>
                    </w:rPr>
                    <w:t>億円</w:t>
                  </w:r>
                </w:p>
              </w:txbxContent>
            </v:textbox>
          </v:shape>
        </w:pict>
      </w:r>
      <w:r>
        <w:rPr>
          <w:noProof/>
        </w:rPr>
        <w:pict>
          <v:shape id="_x0000_s1060" type="#_x0000_t32" style="position:absolute;left:0;text-align:left;margin-left:530.55pt;margin-top:462.3pt;width:14.25pt;height:0;flip:x;z-index:25169510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margin;mso-height-relative:margin;mso-position-horizontal-col-start:0;mso-width-col-span:0;v-text-anchor:top" o:connectortype="straight">
            <v:stroke endarrow="block"/>
          </v:shape>
        </w:pict>
      </w:r>
      <w:r>
        <w:rPr>
          <w:noProof/>
        </w:rPr>
        <w:pict>
          <v:shape id="_x0000_s1036" type="#_x0000_t202" style="position:absolute;left:0;text-align:left;margin-left:293.3pt;margin-top:448.8pt;width:246.6pt;height:108.75pt;z-index:251672576;mso-width-relative:margin;mso-height-relative:margin">
            <v:textbox style="mso-next-textbox:#_x0000_s1036">
              <w:txbxContent>
                <w:p w:rsidR="00F072D9" w:rsidRDefault="00F072D9">
                  <w:r>
                    <w:rPr>
                      <w:rFonts w:hint="eastAsia"/>
                    </w:rPr>
                    <w:t xml:space="preserve">◎純資産　　　　　　　　　　　　　　　</w:t>
                  </w:r>
                  <w:r>
                    <w:rPr>
                      <w:rFonts w:hint="eastAsia"/>
                    </w:rPr>
                    <w:t>112.0</w:t>
                  </w:r>
                  <w:r>
                    <w:rPr>
                      <w:rFonts w:hint="eastAsia"/>
                    </w:rPr>
                    <w:t>億円</w:t>
                  </w:r>
                </w:p>
                <w:p w:rsidR="00F072D9" w:rsidRDefault="00F072D9" w:rsidP="00E3718F">
                  <w:pPr>
                    <w:ind w:left="190" w:hangingChars="100" w:hanging="190"/>
                  </w:pPr>
                  <w:r>
                    <w:rPr>
                      <w:rFonts w:hint="eastAsia"/>
                    </w:rPr>
                    <w:t xml:space="preserve">　現世代が既に負担して、支払いが済んでいる</w:t>
                  </w:r>
                </w:p>
                <w:p w:rsidR="00F072D9" w:rsidRDefault="00F072D9" w:rsidP="002E7971">
                  <w:pPr>
                    <w:ind w:left="190"/>
                  </w:pPr>
                  <w:r>
                    <w:rPr>
                      <w:rFonts w:hint="eastAsia"/>
                    </w:rPr>
                    <w:t>正味の資産です。</w:t>
                  </w:r>
                </w:p>
                <w:p w:rsidR="00F072D9" w:rsidRDefault="00F072D9" w:rsidP="00E3718F">
                  <w:pPr>
                    <w:ind w:left="190" w:hangingChars="100" w:hanging="190"/>
                  </w:pPr>
                  <w:r>
                    <w:rPr>
                      <w:rFonts w:hint="eastAsia"/>
                    </w:rPr>
                    <w:t xml:space="preserve">　村の資産全体の</w:t>
                  </w:r>
                  <w:r>
                    <w:rPr>
                      <w:rFonts w:hint="eastAsia"/>
                    </w:rPr>
                    <w:t>76.0</w:t>
                  </w:r>
                  <w:r>
                    <w:rPr>
                      <w:rFonts w:hint="eastAsia"/>
                    </w:rPr>
                    <w:t>％を占めています。</w:t>
                  </w:r>
                </w:p>
              </w:txbxContent>
            </v:textbox>
          </v:shape>
        </w:pict>
      </w:r>
      <w:r>
        <w:rPr>
          <w:noProof/>
        </w:rPr>
        <w:pict>
          <v:shape id="_x0000_s1034" type="#_x0000_t202" style="position:absolute;left:0;text-align:left;margin-left:33.2pt;margin-top:386.05pt;width:239.35pt;height:171.5pt;z-index:251668480;mso-width-relative:margin;mso-height-relative:margin">
            <v:textbox style="mso-next-textbox:#_x0000_s1034">
              <w:txbxContent>
                <w:p w:rsidR="00F072D9" w:rsidRDefault="00F072D9">
                  <w:r>
                    <w:rPr>
                      <w:rFonts w:hint="eastAsia"/>
                    </w:rPr>
                    <w:t xml:space="preserve">◎資産　　　　　　　　　　　　　　　</w:t>
                  </w:r>
                  <w:r>
                    <w:rPr>
                      <w:rFonts w:hint="eastAsia"/>
                    </w:rPr>
                    <w:t>146.0</w:t>
                  </w:r>
                  <w:r>
                    <w:rPr>
                      <w:rFonts w:hint="eastAsia"/>
                    </w:rPr>
                    <w:t>億円</w:t>
                  </w:r>
                </w:p>
                <w:p w:rsidR="00F072D9" w:rsidRDefault="00F072D9">
                  <w:r>
                    <w:rPr>
                      <w:rFonts w:hint="eastAsia"/>
                    </w:rPr>
                    <w:t>村が所有している財産の内容と金額です。</w:t>
                  </w:r>
                </w:p>
                <w:p w:rsidR="00F072D9" w:rsidRDefault="00F072D9">
                  <w:r>
                    <w:rPr>
                      <w:rFonts w:hint="eastAsia"/>
                    </w:rPr>
                    <w:t>行政サービスの提供能力を表しています。</w:t>
                  </w:r>
                </w:p>
                <w:p w:rsidR="00F072D9" w:rsidRDefault="00F072D9">
                  <w:r>
                    <w:rPr>
                      <w:rFonts w:hint="eastAsia"/>
                    </w:rPr>
                    <w:t>[</w:t>
                  </w:r>
                  <w:r>
                    <w:rPr>
                      <w:rFonts w:hint="eastAsia"/>
                    </w:rPr>
                    <w:t>内訳</w:t>
                  </w:r>
                  <w:r>
                    <w:rPr>
                      <w:rFonts w:hint="eastAsia"/>
                    </w:rPr>
                    <w:t>]</w:t>
                  </w:r>
                </w:p>
                <w:p w:rsidR="00F072D9" w:rsidRDefault="00F072D9">
                  <w:r>
                    <w:rPr>
                      <w:rFonts w:hint="eastAsia"/>
                    </w:rPr>
                    <w:t xml:space="preserve">・公共資産　　　　　　　　　　　　　</w:t>
                  </w:r>
                  <w:r>
                    <w:rPr>
                      <w:rFonts w:hint="eastAsia"/>
                    </w:rPr>
                    <w:t>129.6</w:t>
                  </w:r>
                  <w:r>
                    <w:rPr>
                      <w:rFonts w:hint="eastAsia"/>
                    </w:rPr>
                    <w:t>億円</w:t>
                  </w:r>
                </w:p>
                <w:p w:rsidR="00F072D9" w:rsidRDefault="00F072D9">
                  <w:r>
                    <w:rPr>
                      <w:rFonts w:hint="eastAsia"/>
                    </w:rPr>
                    <w:t xml:space="preserve">　道路・学校・庁舎など</w:t>
                  </w:r>
                </w:p>
                <w:p w:rsidR="00F072D9" w:rsidRDefault="00F072D9">
                  <w:r>
                    <w:rPr>
                      <w:rFonts w:hint="eastAsia"/>
                    </w:rPr>
                    <w:t xml:space="preserve">・投資等　　　　　　　　　　　　　　　</w:t>
                  </w:r>
                  <w:r>
                    <w:rPr>
                      <w:rFonts w:hint="eastAsia"/>
                    </w:rPr>
                    <w:t>6.8</w:t>
                  </w:r>
                  <w:r>
                    <w:rPr>
                      <w:rFonts w:hint="eastAsia"/>
                    </w:rPr>
                    <w:t>億円</w:t>
                  </w:r>
                </w:p>
                <w:p w:rsidR="00F072D9" w:rsidRDefault="00F072D9">
                  <w:r>
                    <w:rPr>
                      <w:rFonts w:hint="eastAsia"/>
                    </w:rPr>
                    <w:t xml:space="preserve">　基金・出資金など</w:t>
                  </w:r>
                </w:p>
                <w:p w:rsidR="00F072D9" w:rsidRDefault="00F072D9">
                  <w:r>
                    <w:rPr>
                      <w:rFonts w:hint="eastAsia"/>
                    </w:rPr>
                    <w:t xml:space="preserve">・流動資産　　　　　　　　　　　　　　</w:t>
                  </w:r>
                  <w:r>
                    <w:rPr>
                      <w:rFonts w:hint="eastAsia"/>
                    </w:rPr>
                    <w:t>9.6</w:t>
                  </w:r>
                  <w:r>
                    <w:rPr>
                      <w:rFonts w:hint="eastAsia"/>
                    </w:rPr>
                    <w:t>億円</w:t>
                  </w:r>
                </w:p>
                <w:p w:rsidR="00F072D9" w:rsidRDefault="00F072D9">
                  <w:r>
                    <w:rPr>
                      <w:rFonts w:hint="eastAsia"/>
                    </w:rPr>
                    <w:t xml:space="preserve">　現金・預金、財政調整基金、村税未収金など</w:t>
                  </w:r>
                </w:p>
                <w:p w:rsidR="00F072D9" w:rsidRPr="00E3718F" w:rsidRDefault="00F072D9">
                  <w:r>
                    <w:rPr>
                      <w:rFonts w:hint="eastAsia"/>
                    </w:rPr>
                    <w:t xml:space="preserve">　うち歳計現金　　　　　　　　　　　　</w:t>
                  </w:r>
                  <w:r>
                    <w:rPr>
                      <w:rFonts w:hint="eastAsia"/>
                    </w:rPr>
                    <w:t>1.2</w:t>
                  </w:r>
                  <w:r>
                    <w:rPr>
                      <w:rFonts w:hint="eastAsia"/>
                    </w:rPr>
                    <w:t>億円</w:t>
                  </w:r>
                </w:p>
              </w:txbxContent>
            </v:textbox>
          </v:shape>
        </w:pict>
      </w:r>
      <w:r>
        <w:rPr>
          <w:noProof/>
        </w:rPr>
        <w:pict>
          <v:shape id="_x0000_s1057" type="#_x0000_t32" style="position:absolute;left:0;text-align:left;margin-left:272.55pt;margin-top:543.3pt;width:9.75pt;height:0;flip:x;z-index:251692032;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margin;mso-height-relative:margin;mso-position-horizontal-col-start:0;mso-width-col-span:0;v-text-anchor:top" o:connectortype="straight">
            <v:stroke endarrow="block"/>
          </v:shape>
        </w:pict>
      </w:r>
      <w:r>
        <w:rPr>
          <w:noProof/>
        </w:rPr>
        <w:pict>
          <v:shape id="_x0000_s1056" type="#_x0000_t32" style="position:absolute;left:0;text-align:left;margin-left:282.3pt;margin-top:373.1pt;width:0;height:170.2pt;z-index:25169100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margin;mso-height-relative:margin;mso-position-horizontal-col-start:0;mso-width-col-span:0;v-text-anchor:top" o:connectortype="straight"/>
        </w:pict>
      </w:r>
      <w:r>
        <w:rPr>
          <w:noProof/>
        </w:rPr>
        <w:pict>
          <v:shape id="_x0000_s1055" type="#_x0000_t32" style="position:absolute;left:0;text-align:left;margin-left:282.3pt;margin-top:373.05pt;width:258pt;height:.05pt;flip:x;z-index:25168998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margin;mso-height-relative:margin;mso-position-horizontal-col-start:0;mso-width-col-span:0;v-text-anchor:top" o:connectortype="straight"/>
        </w:pict>
      </w:r>
      <w:r>
        <w:rPr>
          <w:noProof/>
        </w:rPr>
        <w:pict>
          <v:shape id="_x0000_s1054" type="#_x0000_t32" style="position:absolute;left:0;text-align:left;margin-left:539.9pt;margin-top:308.85pt;width:.05pt;height:64.2pt;z-index:25168896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margin;mso-height-relative:margin;mso-position-horizontal-col-start:0;mso-width-col-span:0;v-text-anchor:top" o:connectortype="straight"/>
        </w:pict>
      </w:r>
      <w:r>
        <w:rPr>
          <w:noProof/>
        </w:rPr>
        <w:pict>
          <v:shape id="_x0000_s1053" type="#_x0000_t32" style="position:absolute;left:0;text-align:left;margin-left:540.3pt;margin-top:308.85pt;width:25.5pt;height:.05pt;z-index:251687936;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margin;mso-height-relative:margin;mso-position-horizontal-col-start:0;mso-width-col-span:0;v-text-anchor:top" o:connectortype="straight">
            <v:stroke endarrow="block"/>
          </v:shape>
        </w:pict>
      </w:r>
      <w:r>
        <w:rPr>
          <w:noProof/>
        </w:rPr>
        <w:pict>
          <v:shape id="_x0000_s1041" type="#_x0000_t202" style="position:absolute;left:0;text-align:left;margin-left:565.8pt;margin-top:224.55pt;width:223.5pt;height:71.25pt;z-index:251678720;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margin;mso-height-relative:margin;mso-position-horizontal-col-start:0;mso-width-col-span:0;v-text-anchor:top">
            <v:textbox style="mso-next-textbox:#_x0000_s1041">
              <w:txbxContent>
                <w:p w:rsidR="00F072D9" w:rsidRDefault="00F072D9">
                  <w:r>
                    <w:rPr>
                      <w:rFonts w:hint="eastAsia"/>
                    </w:rPr>
                    <w:t>◎当期収支　　　　　　　　　　　　△</w:t>
                  </w:r>
                  <w:r>
                    <w:rPr>
                      <w:rFonts w:hint="eastAsia"/>
                    </w:rPr>
                    <w:t>0.3</w:t>
                  </w:r>
                  <w:r>
                    <w:rPr>
                      <w:rFonts w:hint="eastAsia"/>
                    </w:rPr>
                    <w:t>億円</w:t>
                  </w:r>
                </w:p>
                <w:p w:rsidR="00F072D9" w:rsidRDefault="00F072D9">
                  <w:r>
                    <w:rPr>
                      <w:rFonts w:hint="eastAsia"/>
                    </w:rPr>
                    <w:t xml:space="preserve">・経常的収支　　　　　　　　　　　　</w:t>
                  </w:r>
                  <w:r>
                    <w:rPr>
                      <w:rFonts w:hint="eastAsia"/>
                    </w:rPr>
                    <w:t>7.1</w:t>
                  </w:r>
                  <w:r>
                    <w:rPr>
                      <w:rFonts w:hint="eastAsia"/>
                    </w:rPr>
                    <w:t>億円</w:t>
                  </w:r>
                </w:p>
                <w:p w:rsidR="00F072D9" w:rsidRDefault="00F072D9">
                  <w:r>
                    <w:rPr>
                      <w:rFonts w:hint="eastAsia"/>
                    </w:rPr>
                    <w:t>・公共資産整備収支　　　　　　　　△</w:t>
                  </w:r>
                  <w:r>
                    <w:rPr>
                      <w:rFonts w:hint="eastAsia"/>
                    </w:rPr>
                    <w:t>1.2</w:t>
                  </w:r>
                  <w:r>
                    <w:rPr>
                      <w:rFonts w:hint="eastAsia"/>
                    </w:rPr>
                    <w:t>億円</w:t>
                  </w:r>
                </w:p>
                <w:p w:rsidR="00F072D9" w:rsidRPr="004842A8" w:rsidRDefault="00F072D9">
                  <w:r>
                    <w:rPr>
                      <w:rFonts w:hint="eastAsia"/>
                    </w:rPr>
                    <w:t>・投資・財務的収支　　　　　　　　△</w:t>
                  </w:r>
                  <w:r>
                    <w:rPr>
                      <w:rFonts w:hint="eastAsia"/>
                    </w:rPr>
                    <w:t>6.2</w:t>
                  </w:r>
                  <w:r>
                    <w:rPr>
                      <w:rFonts w:hint="eastAsia"/>
                    </w:rPr>
                    <w:t>億円</w:t>
                  </w:r>
                </w:p>
              </w:txbxContent>
            </v:textbox>
          </v:shape>
        </w:pict>
      </w:r>
      <w:r>
        <w:rPr>
          <w:noProof/>
        </w:rPr>
        <w:pict>
          <v:shape id="_x0000_s1039" type="#_x0000_t202" style="position:absolute;left:0;text-align:left;margin-left:609.3pt;margin-top:34.75pt;width:146.25pt;height:31.55pt;z-index:251676672;mso-wrap-style:square;mso-width-percent:0;mso-wrap-distance-left:9pt;mso-wrap-distance-top:0;mso-wrap-distance-right:9pt;mso-wrap-distance-bottom:0;mso-position-horizontal-relative:text;mso-position-vertical-relative:text;mso-width-percent:0;mso-width-relative:margin;mso-height-relative:margin;mso-position-horizontal-col-start:0;mso-width-col-span:0;v-text-anchor:middle">
            <v:textbox style="mso-next-textbox:#_x0000_s1039">
              <w:txbxContent>
                <w:p w:rsidR="00F072D9" w:rsidRPr="004842A8" w:rsidRDefault="00F072D9" w:rsidP="00ED4AE4">
                  <w:pPr>
                    <w:jc w:val="center"/>
                    <w:rPr>
                      <w:sz w:val="24"/>
                      <w:szCs w:val="24"/>
                    </w:rPr>
                  </w:pPr>
                  <w:r w:rsidRPr="004842A8">
                    <w:rPr>
                      <w:rFonts w:hint="eastAsia"/>
                      <w:sz w:val="24"/>
                      <w:szCs w:val="24"/>
                    </w:rPr>
                    <w:t>資金収支計算書</w:t>
                  </w:r>
                </w:p>
              </w:txbxContent>
            </v:textbox>
          </v:shape>
        </w:pict>
      </w:r>
      <w:r>
        <w:rPr>
          <w:noProof/>
        </w:rPr>
        <w:pict>
          <v:shape id="_x0000_s1035" type="#_x0000_t202" style="position:absolute;left:0;text-align:left;margin-left:292.85pt;margin-top:386.05pt;width:247.05pt;height:51.75pt;z-index:251670528;mso-height-percent:200;mso-height-percent:200;mso-width-relative:margin;mso-height-relative:margin">
            <v:textbox style="mso-next-textbox:#_x0000_s1035;mso-fit-shape-to-text:t">
              <w:txbxContent>
                <w:p w:rsidR="00F072D9" w:rsidRDefault="00F072D9">
                  <w:r>
                    <w:rPr>
                      <w:rFonts w:hint="eastAsia"/>
                    </w:rPr>
                    <w:t xml:space="preserve">◎負債　　　　　　　　　　　　　　　　　</w:t>
                  </w:r>
                  <w:r>
                    <w:rPr>
                      <w:rFonts w:hint="eastAsia"/>
                    </w:rPr>
                    <w:t>34.0</w:t>
                  </w:r>
                  <w:r>
                    <w:rPr>
                      <w:rFonts w:hint="eastAsia"/>
                    </w:rPr>
                    <w:t>億円</w:t>
                  </w:r>
                </w:p>
                <w:p w:rsidR="00F072D9" w:rsidRDefault="00F072D9" w:rsidP="00E3718F">
                  <w:pPr>
                    <w:ind w:left="190" w:hangingChars="100" w:hanging="190"/>
                  </w:pPr>
                  <w:r>
                    <w:rPr>
                      <w:rFonts w:hint="eastAsia"/>
                    </w:rPr>
                    <w:t xml:space="preserve">　借入金（村債）や将来の職員の退職金など、将来世代の負担で返済していく債務です。</w:t>
                  </w:r>
                </w:p>
              </w:txbxContent>
            </v:textbox>
          </v:shape>
        </w:pict>
      </w:r>
      <w:r>
        <w:rPr>
          <w:noProof/>
        </w:rPr>
        <w:pict>
          <v:shape id="_x0000_s1031" type="#_x0000_t202" style="position:absolute;left:0;text-align:left;margin-left:33.2pt;margin-top:308.85pt;width:506.7pt;height:68.7pt;z-index:251664384;mso-width-relative:margin;mso-height-relative:margin" filled="f" stroked="f">
            <v:textbox style="mso-next-textbox:#_x0000_s1031">
              <w:txbxContent>
                <w:p w:rsidR="00F072D9" w:rsidRDefault="00F072D9">
                  <w:r>
                    <w:rPr>
                      <w:rFonts w:hint="eastAsia"/>
                    </w:rPr>
                    <w:t xml:space="preserve">　「貸借対照表」とは、村民の皆様が利用する村の施設（財産）、村の所有する現金や債権、資産形成のために投資された資金などが、どのくらいあるのかを示したもので、資産・負債・純資産の３つの要素から構成されています。</w:t>
                  </w:r>
                </w:p>
                <w:p w:rsidR="00F072D9" w:rsidRDefault="00F072D9">
                  <w:r>
                    <w:rPr>
                      <w:rFonts w:hint="eastAsia"/>
                    </w:rPr>
                    <w:t xml:space="preserve">　左右の合計額が等しいこと、現時点の資産と負債などの残高（＝バランス）を示していることからバランスシートとも呼ばれます。</w:t>
                  </w:r>
                </w:p>
              </w:txbxContent>
            </v:textbox>
          </v:shape>
        </w:pict>
      </w:r>
      <w:r>
        <w:rPr>
          <w:noProof/>
        </w:rPr>
        <w:pict>
          <v:shape id="_x0000_s1033" type="#_x0000_t202" style="position:absolute;left:0;text-align:left;margin-left:182.85pt;margin-top:272.55pt;width:178.8pt;height:29.15pt;z-index:251666432;mso-position-horizontal:absolute;mso-width-relative:margin;mso-height-relative:margin;v-text-anchor:middle">
            <v:textbox style="mso-next-textbox:#_x0000_s1033">
              <w:txbxContent>
                <w:p w:rsidR="00F072D9" w:rsidRPr="00B62672" w:rsidRDefault="00F072D9" w:rsidP="00821576">
                  <w:pPr>
                    <w:jc w:val="center"/>
                    <w:rPr>
                      <w:sz w:val="24"/>
                      <w:szCs w:val="24"/>
                    </w:rPr>
                  </w:pPr>
                  <w:r w:rsidRPr="00B62672">
                    <w:rPr>
                      <w:rFonts w:hint="eastAsia"/>
                      <w:sz w:val="24"/>
                      <w:szCs w:val="24"/>
                    </w:rPr>
                    <w:t>貸</w:t>
                  </w:r>
                  <w:r w:rsidRPr="00B62672">
                    <w:rPr>
                      <w:rFonts w:hint="eastAsia"/>
                      <w:sz w:val="24"/>
                      <w:szCs w:val="24"/>
                    </w:rPr>
                    <w:t xml:space="preserve"> </w:t>
                  </w:r>
                  <w:r w:rsidRPr="00B62672">
                    <w:rPr>
                      <w:rFonts w:hint="eastAsia"/>
                      <w:sz w:val="24"/>
                      <w:szCs w:val="24"/>
                    </w:rPr>
                    <w:t>借</w:t>
                  </w:r>
                  <w:r w:rsidRPr="00B62672">
                    <w:rPr>
                      <w:rFonts w:hint="eastAsia"/>
                      <w:sz w:val="24"/>
                      <w:szCs w:val="24"/>
                    </w:rPr>
                    <w:t xml:space="preserve"> </w:t>
                  </w:r>
                  <w:r w:rsidRPr="00B62672">
                    <w:rPr>
                      <w:rFonts w:hint="eastAsia"/>
                      <w:sz w:val="24"/>
                      <w:szCs w:val="24"/>
                    </w:rPr>
                    <w:t>対</w:t>
                  </w:r>
                  <w:r w:rsidRPr="00B62672">
                    <w:rPr>
                      <w:rFonts w:hint="eastAsia"/>
                      <w:sz w:val="24"/>
                      <w:szCs w:val="24"/>
                    </w:rPr>
                    <w:t xml:space="preserve"> </w:t>
                  </w:r>
                  <w:r w:rsidRPr="00B62672">
                    <w:rPr>
                      <w:rFonts w:hint="eastAsia"/>
                      <w:sz w:val="24"/>
                      <w:szCs w:val="24"/>
                    </w:rPr>
                    <w:t>照</w:t>
                  </w:r>
                  <w:r w:rsidRPr="00B62672">
                    <w:rPr>
                      <w:rFonts w:hint="eastAsia"/>
                      <w:sz w:val="24"/>
                      <w:szCs w:val="24"/>
                    </w:rPr>
                    <w:t xml:space="preserve"> </w:t>
                  </w:r>
                  <w:r w:rsidRPr="00B62672">
                    <w:rPr>
                      <w:rFonts w:hint="eastAsia"/>
                      <w:sz w:val="24"/>
                      <w:szCs w:val="24"/>
                    </w:rPr>
                    <w:t>表</w:t>
                  </w:r>
                </w:p>
              </w:txbxContent>
            </v:textbox>
          </v:shape>
        </w:pict>
      </w:r>
      <w:r>
        <w:rPr>
          <w:noProof/>
        </w:rPr>
        <w:pict>
          <v:shape id="_x0000_s1027" type="#_x0000_t202" style="position:absolute;left:0;text-align:left;margin-left:-.95pt;margin-top:51.85pt;width:541.25pt;height:213.95pt;z-index:251662336;mso-width-relative:margin;mso-height-relative:margin" stroked="f">
            <v:textbox>
              <w:txbxContent>
                <w:p w:rsidR="00F072D9" w:rsidRDefault="00F072D9">
                  <w:r>
                    <w:rPr>
                      <w:rFonts w:hint="eastAsia"/>
                    </w:rPr>
                    <w:t xml:space="preserve">　現在の地方公共団体の会計制度は、各家庭の家計簿や</w:t>
                  </w:r>
                  <w:proofErr w:type="gramStart"/>
                  <w:r>
                    <w:rPr>
                      <w:rFonts w:hint="eastAsia"/>
                    </w:rPr>
                    <w:t>おこづ</w:t>
                  </w:r>
                  <w:proofErr w:type="gramEnd"/>
                  <w:r>
                    <w:rPr>
                      <w:rFonts w:hint="eastAsia"/>
                    </w:rPr>
                    <w:t>かい帳と同じで、年度ごとにどのような収入があり、それをどのように使ったのかといった現金の動きを中心に示されています。</w:t>
                  </w:r>
                </w:p>
                <w:p w:rsidR="00F072D9" w:rsidRDefault="00F072D9" w:rsidP="00BE5077">
                  <w:pPr>
                    <w:ind w:firstLineChars="100" w:firstLine="190"/>
                  </w:pPr>
                  <w:r>
                    <w:rPr>
                      <w:rFonts w:hint="eastAsia"/>
                    </w:rPr>
                    <w:t>しかし、この会計制度では、現金の動きはわかりやすいのですが、今までに村が整備してきた資産がどれくらいあるのか、また、その資産を築くための負債がどれくらい残っているのかといったストック情報や、行政サービスの提供にかかるコスト情報としては不十分でした。</w:t>
                  </w:r>
                </w:p>
                <w:p w:rsidR="00F072D9" w:rsidRDefault="00F072D9" w:rsidP="00BE5077">
                  <w:pPr>
                    <w:ind w:firstLineChars="100" w:firstLine="190"/>
                  </w:pPr>
                  <w:r>
                    <w:rPr>
                      <w:rFonts w:hint="eastAsia"/>
                    </w:rPr>
                    <w:t>そこで、これらの情報を補うべく、国が推奨する「新地方公会計制度」に基づき財務書類を作成しました。</w:t>
                  </w:r>
                </w:p>
                <w:p w:rsidR="00F072D9" w:rsidRPr="00EE0161" w:rsidRDefault="00F072D9" w:rsidP="00BE5077">
                  <w:pPr>
                    <w:ind w:firstLineChars="100" w:firstLine="220"/>
                    <w:rPr>
                      <w:shadow/>
                      <w:sz w:val="24"/>
                      <w:szCs w:val="24"/>
                    </w:rPr>
                  </w:pPr>
                  <w:r w:rsidRPr="00EE0161">
                    <w:rPr>
                      <w:rFonts w:hint="eastAsia"/>
                      <w:shadow/>
                      <w:sz w:val="24"/>
                      <w:szCs w:val="24"/>
                    </w:rPr>
                    <w:t>【新地方公会計制度の概要】</w:t>
                  </w:r>
                </w:p>
                <w:p w:rsidR="00F072D9" w:rsidRDefault="00F072D9" w:rsidP="00EE0161">
                  <w:r>
                    <w:rPr>
                      <w:rFonts w:hint="eastAsia"/>
                    </w:rPr>
                    <w:t xml:space="preserve">　新地方公会計制度において、国は「基準モデル」と「総務省方式改訂モデル」という２つの作成方法を示して、これらのモデルを参考に、各団体の一般会計のみならず特別会計や関連団体をも連結した</w:t>
                  </w:r>
                  <w:r w:rsidRPr="00CF1777">
                    <w:rPr>
                      <w:rFonts w:hint="eastAsia"/>
                      <w:u w:val="single"/>
                    </w:rPr>
                    <w:t>財務書類４表</w:t>
                  </w:r>
                  <w:r>
                    <w:rPr>
                      <w:rFonts w:hint="eastAsia"/>
                    </w:rPr>
                    <w:t>の作成及び公表するよう示されています。本村では、「総務省方式改訂モデル」を採用し、すべての資産を正確に把握するための調査及び評価作業を順次行っていきます。</w:t>
                  </w:r>
                </w:p>
                <w:p w:rsidR="00F072D9" w:rsidRPr="00EE0161" w:rsidRDefault="00F072D9" w:rsidP="00EE0161">
                  <w:r>
                    <w:rPr>
                      <w:rFonts w:hint="eastAsia"/>
                    </w:rPr>
                    <w:t xml:space="preserve">※財務書類４表とは、「貸借対照表」、「行政コスト計算書」、「資金収支計算書」、「純資産変動計算書」の４つの種類のことです。　</w:t>
                  </w:r>
                </w:p>
              </w:txbxContent>
            </v:textbox>
          </v:shape>
        </w:pict>
      </w:r>
      <w:r>
        <w:rPr>
          <w:noProof/>
        </w:rPr>
        <w:pict>
          <v:shape id="_x0000_s1026" type="#_x0000_t202" style="position:absolute;left:0;text-align:left;margin-left:31.7pt;margin-top:14pt;width:480.85pt;height:39.4pt;z-index:251660288;mso-height-percent:200;mso-height-percent:200;mso-width-relative:margin;mso-height-relative:margin" fillcolor="#4f81bd [3204]" strokecolor="#f2f2f2 [3041]" strokeweight="3pt">
            <v:shadow on="t" type="perspective" color="#243f60 [1604]" opacity=".5" offset="1pt" offset2="-1pt"/>
            <v:textbox style="mso-fit-shape-to-text:t">
              <w:txbxContent>
                <w:p w:rsidR="00F072D9" w:rsidRPr="00727A99" w:rsidRDefault="00F072D9" w:rsidP="00EE0161">
                  <w:pPr>
                    <w:jc w:val="center"/>
                    <w:rPr>
                      <w:sz w:val="28"/>
                      <w:szCs w:val="28"/>
                    </w:rPr>
                  </w:pPr>
                  <w:r w:rsidRPr="00727A99">
                    <w:rPr>
                      <w:rFonts w:hint="eastAsia"/>
                      <w:sz w:val="28"/>
                      <w:szCs w:val="28"/>
                    </w:rPr>
                    <w:t>新地方公会計制度に基づく財務書類４表</w:t>
                  </w:r>
                  <w:r>
                    <w:rPr>
                      <w:rFonts w:hint="eastAsia"/>
                      <w:sz w:val="28"/>
                      <w:szCs w:val="28"/>
                    </w:rPr>
                    <w:t>(</w:t>
                  </w:r>
                  <w:r>
                    <w:rPr>
                      <w:rFonts w:hint="eastAsia"/>
                      <w:sz w:val="28"/>
                      <w:szCs w:val="28"/>
                    </w:rPr>
                    <w:t>普通会計ベース</w:t>
                  </w:r>
                  <w:r>
                    <w:rPr>
                      <w:rFonts w:hint="eastAsia"/>
                      <w:sz w:val="28"/>
                      <w:szCs w:val="28"/>
                    </w:rPr>
                    <w:t>)</w:t>
                  </w:r>
                </w:p>
              </w:txbxContent>
            </v:textbox>
          </v:shape>
        </w:pict>
      </w:r>
    </w:p>
    <w:sectPr w:rsidR="00532056" w:rsidSect="00BE5077">
      <w:pgSz w:w="23814" w:h="16840" w:orient="landscape" w:code="8"/>
      <w:pgMar w:top="1134" w:right="1134" w:bottom="1134" w:left="1134" w:header="851" w:footer="992" w:gutter="0"/>
      <w:cols w:space="425"/>
      <w:docGrid w:type="linesAndChars" w:linePitch="292" w:charSpace="-4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2D9" w:rsidRDefault="00F072D9" w:rsidP="003B5EAC">
      <w:r>
        <w:separator/>
      </w:r>
    </w:p>
  </w:endnote>
  <w:endnote w:type="continuationSeparator" w:id="0">
    <w:p w:rsidR="00F072D9" w:rsidRDefault="00F072D9" w:rsidP="003B5EA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2D9" w:rsidRDefault="00F072D9" w:rsidP="003B5EAC">
      <w:r>
        <w:separator/>
      </w:r>
    </w:p>
  </w:footnote>
  <w:footnote w:type="continuationSeparator" w:id="0">
    <w:p w:rsidR="00F072D9" w:rsidRDefault="00F072D9" w:rsidP="003B5E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95"/>
  <w:drawingGridVerticalSpacing w:val="146"/>
  <w:displayHorizontalDrawingGridEvery w:val="0"/>
  <w:displayVerticalDrawingGridEvery w:val="2"/>
  <w:characterSpacingControl w:val="compressPunctuation"/>
  <w:hdrShapeDefaults>
    <o:shapedefaults v:ext="edit" spidmax="8193" style="mso-width-relative:margin;mso-height-relative:margin" fill="f" fillcolor="none [3208]" strokecolor="none [3041]">
      <v:fill color="none [3208]" on="f"/>
      <v:stroke color="none [3041]" weight="3pt"/>
      <v:shadow on="t" type="perspective" color="none [1608]" opacity=".5" offset="1pt" offset2="-1pt"/>
      <v:textbox inset="5.85pt,.7pt,5.85pt,.7pt"/>
      <o:colormenu v:ext="edit" fillcolor="none [3212]"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343D"/>
    <w:rsid w:val="00161609"/>
    <w:rsid w:val="00170573"/>
    <w:rsid w:val="001C7B05"/>
    <w:rsid w:val="002E7971"/>
    <w:rsid w:val="003B5EAC"/>
    <w:rsid w:val="0047335E"/>
    <w:rsid w:val="004842A8"/>
    <w:rsid w:val="005250A8"/>
    <w:rsid w:val="00532056"/>
    <w:rsid w:val="0057343D"/>
    <w:rsid w:val="006558C1"/>
    <w:rsid w:val="006C4C91"/>
    <w:rsid w:val="006F7F35"/>
    <w:rsid w:val="0072302F"/>
    <w:rsid w:val="00727A99"/>
    <w:rsid w:val="00764280"/>
    <w:rsid w:val="00770D63"/>
    <w:rsid w:val="007A3E56"/>
    <w:rsid w:val="007A4760"/>
    <w:rsid w:val="00821576"/>
    <w:rsid w:val="0088783C"/>
    <w:rsid w:val="008E27FD"/>
    <w:rsid w:val="00A10D7A"/>
    <w:rsid w:val="00A916A2"/>
    <w:rsid w:val="00B456F4"/>
    <w:rsid w:val="00B62672"/>
    <w:rsid w:val="00BE5077"/>
    <w:rsid w:val="00BF152E"/>
    <w:rsid w:val="00C22D55"/>
    <w:rsid w:val="00CE758E"/>
    <w:rsid w:val="00CF1777"/>
    <w:rsid w:val="00D0120C"/>
    <w:rsid w:val="00DF26CE"/>
    <w:rsid w:val="00E3718F"/>
    <w:rsid w:val="00ED37FF"/>
    <w:rsid w:val="00ED4AE4"/>
    <w:rsid w:val="00EE0161"/>
    <w:rsid w:val="00F072D9"/>
    <w:rsid w:val="00F77EB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style="mso-width-relative:margin;mso-height-relative:margin" fill="f" fillcolor="none [3208]" strokecolor="none [3041]">
      <v:fill color="none [3208]" on="f"/>
      <v:stroke color="none [3041]" weight="3pt"/>
      <v:shadow on="t" type="perspective" color="none [1608]" opacity=".5" offset="1pt" offset2="-1pt"/>
      <v:textbox inset="5.85pt,.7pt,5.85pt,.7pt"/>
      <o:colormenu v:ext="edit" fillcolor="none [3212]" strokecolor="none [3213]"/>
    </o:shapedefaults>
    <o:shapelayout v:ext="edit">
      <o:idmap v:ext="edit" data="1"/>
      <o:rules v:ext="edit">
        <o:r id="V:Rule11" type="connector" idref="#_x0000_s1058"/>
        <o:r id="V:Rule12" type="connector" idref="#_x0000_s1078"/>
        <o:r id="V:Rule13" type="connector" idref="#_x0000_s1054"/>
        <o:r id="V:Rule14" type="connector" idref="#_x0000_s1055"/>
        <o:r id="V:Rule15" type="connector" idref="#_x0000_s1060"/>
        <o:r id="V:Rule16" type="connector" idref="#_x0000_s1059"/>
        <o:r id="V:Rule17" type="connector" idref="#_x0000_s1053"/>
        <o:r id="V:Rule18" type="connector" idref="#_x0000_s1056"/>
        <o:r id="V:Rule19" type="connector" idref="#_x0000_s1057"/>
        <o:r id="V:Rule20"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43D"/>
    <w:pPr>
      <w:widowControl w:val="0"/>
      <w:jc w:val="both"/>
    </w:pPr>
    <w:rPr>
      <w:rFonts w:eastAsia="ＭＳ ゴシック"/>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4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343D"/>
    <w:rPr>
      <w:rFonts w:asciiTheme="majorHAnsi" w:eastAsiaTheme="majorEastAsia" w:hAnsiTheme="majorHAnsi" w:cstheme="majorBidi"/>
      <w:sz w:val="18"/>
      <w:szCs w:val="18"/>
    </w:rPr>
  </w:style>
  <w:style w:type="paragraph" w:styleId="a5">
    <w:name w:val="header"/>
    <w:basedOn w:val="a"/>
    <w:link w:val="a6"/>
    <w:uiPriority w:val="99"/>
    <w:semiHidden/>
    <w:unhideWhenUsed/>
    <w:rsid w:val="003B5EAC"/>
    <w:pPr>
      <w:tabs>
        <w:tab w:val="center" w:pos="4252"/>
        <w:tab w:val="right" w:pos="8504"/>
      </w:tabs>
      <w:snapToGrid w:val="0"/>
    </w:pPr>
  </w:style>
  <w:style w:type="character" w:customStyle="1" w:styleId="a6">
    <w:name w:val="ヘッダー (文字)"/>
    <w:basedOn w:val="a0"/>
    <w:link w:val="a5"/>
    <w:uiPriority w:val="99"/>
    <w:semiHidden/>
    <w:rsid w:val="003B5EAC"/>
    <w:rPr>
      <w:rFonts w:eastAsia="ＭＳ ゴシック"/>
      <w:b/>
    </w:rPr>
  </w:style>
  <w:style w:type="paragraph" w:styleId="a7">
    <w:name w:val="footer"/>
    <w:basedOn w:val="a"/>
    <w:link w:val="a8"/>
    <w:uiPriority w:val="99"/>
    <w:semiHidden/>
    <w:unhideWhenUsed/>
    <w:rsid w:val="003B5EAC"/>
    <w:pPr>
      <w:tabs>
        <w:tab w:val="center" w:pos="4252"/>
        <w:tab w:val="right" w:pos="8504"/>
      </w:tabs>
      <w:snapToGrid w:val="0"/>
    </w:pPr>
  </w:style>
  <w:style w:type="character" w:customStyle="1" w:styleId="a8">
    <w:name w:val="フッター (文字)"/>
    <w:basedOn w:val="a0"/>
    <w:link w:val="a7"/>
    <w:uiPriority w:val="99"/>
    <w:semiHidden/>
    <w:rsid w:val="003B5EAC"/>
    <w:rPr>
      <w:rFonts w:eastAsia="ＭＳ ゴシック"/>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48315-FE89-416C-85AE-8CDCABFF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Words>
  <Characters>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2013-11-15T07:47:00Z</cp:lastPrinted>
  <dcterms:created xsi:type="dcterms:W3CDTF">2013-11-15T07:27:00Z</dcterms:created>
  <dcterms:modified xsi:type="dcterms:W3CDTF">2013-11-15T07:48:00Z</dcterms:modified>
</cp:coreProperties>
</file>